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olor w:val="000000"/>
          <w:sz w:val="44"/>
          <w:szCs w:val="44"/>
        </w:rPr>
      </w:pPr>
    </w:p>
    <w:p>
      <w:pPr>
        <w:spacing w:line="560" w:lineRule="exact"/>
        <w:jc w:val="center"/>
        <w:rPr>
          <w:rFonts w:ascii="仿宋_GB2312" w:hAnsi="仿宋_GB2312" w:eastAsia="仿宋_GB2312"/>
          <w:color w:val="000000"/>
          <w:sz w:val="44"/>
          <w:szCs w:val="44"/>
        </w:rPr>
      </w:pPr>
    </w:p>
    <w:p>
      <w:pPr>
        <w:widowControl/>
        <w:spacing w:line="560" w:lineRule="exact"/>
        <w:jc w:val="center"/>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color w:val="000000"/>
          <w:kern w:val="0"/>
          <w:sz w:val="44"/>
          <w:szCs w:val="44"/>
        </w:rPr>
        <w:t>云南省哲学社会科学规划项目、省哲学社会科学研究基地项目2019年度课题指南</w:t>
      </w: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spacing w:line="560" w:lineRule="exact"/>
        <w:jc w:val="center"/>
        <w:rPr>
          <w:rFonts w:ascii="仿宋_GB2312" w:hAnsi="仿宋_GB2312" w:eastAsia="仿宋_GB2312"/>
          <w:color w:val="000000"/>
          <w:sz w:val="32"/>
          <w:szCs w:val="32"/>
        </w:rPr>
      </w:pPr>
    </w:p>
    <w:p>
      <w:pPr>
        <w:widowControl/>
        <w:spacing w:line="560" w:lineRule="exact"/>
        <w:rPr>
          <w:rFonts w:ascii="仿宋_GB2312" w:hAnsi="仿宋_GB2312" w:eastAsia="仿宋_GB2312"/>
          <w:b/>
          <w:bCs/>
          <w:color w:val="000000"/>
          <w:kern w:val="0"/>
          <w:sz w:val="36"/>
          <w:szCs w:val="36"/>
        </w:rPr>
      </w:pPr>
    </w:p>
    <w:p>
      <w:pPr>
        <w:widowControl/>
        <w:spacing w:line="560" w:lineRule="exact"/>
        <w:jc w:val="center"/>
        <w:rPr>
          <w:rFonts w:ascii="楷体_GB2312" w:hAnsi="楷体_GB2312" w:eastAsia="楷体_GB2312"/>
          <w:color w:val="000000"/>
          <w:sz w:val="32"/>
          <w:szCs w:val="32"/>
        </w:rPr>
      </w:pPr>
      <w:r>
        <w:rPr>
          <w:rFonts w:hint="eastAsia" w:ascii="楷体_GB2312" w:hAnsi="楷体_GB2312" w:eastAsia="楷体_GB2312" w:cs="楷体_GB2312"/>
          <w:color w:val="000000"/>
          <w:kern w:val="0"/>
          <w:sz w:val="32"/>
          <w:szCs w:val="32"/>
        </w:rPr>
        <w:t>云南省哲学社会科学工作办公室</w:t>
      </w:r>
    </w:p>
    <w:p>
      <w:pPr>
        <w:widowControl/>
        <w:spacing w:line="560" w:lineRule="exact"/>
        <w:jc w:val="center"/>
        <w:rPr>
          <w:rFonts w:ascii="楷体_GB2312" w:hAnsi="楷体_GB2312" w:eastAsia="楷体_GB2312"/>
          <w:color w:val="000000"/>
          <w:kern w:val="0"/>
          <w:sz w:val="32"/>
          <w:szCs w:val="32"/>
        </w:rPr>
      </w:pPr>
      <w:r>
        <w:rPr>
          <w:rFonts w:ascii="楷体_GB2312" w:hAnsi="楷体_GB2312" w:eastAsia="楷体_GB2312" w:cs="楷体_GB2312"/>
          <w:color w:val="000000"/>
          <w:kern w:val="0"/>
          <w:sz w:val="32"/>
          <w:szCs w:val="32"/>
        </w:rPr>
        <w:t>2019</w:t>
      </w:r>
      <w:r>
        <w:rPr>
          <w:rFonts w:hint="eastAsia" w:ascii="楷体_GB2312" w:hAnsi="楷体_GB2312" w:eastAsia="楷体_GB2312" w:cs="楷体_GB2312"/>
          <w:color w:val="000000"/>
          <w:kern w:val="0"/>
          <w:sz w:val="32"/>
          <w:szCs w:val="32"/>
        </w:rPr>
        <w:t>年</w:t>
      </w:r>
      <w:r>
        <w:rPr>
          <w:rFonts w:ascii="楷体_GB2312" w:hAnsi="楷体_GB2312" w:eastAsia="楷体_GB2312" w:cs="楷体_GB2312"/>
          <w:color w:val="000000"/>
          <w:kern w:val="0"/>
          <w:sz w:val="32"/>
          <w:szCs w:val="32"/>
        </w:rPr>
        <w:t>5</w:t>
      </w:r>
      <w:r>
        <w:rPr>
          <w:rFonts w:hint="eastAsia" w:ascii="楷体_GB2312" w:hAnsi="楷体_GB2312" w:eastAsia="楷体_GB2312" w:cs="楷体_GB2312"/>
          <w:color w:val="000000"/>
          <w:kern w:val="0"/>
          <w:sz w:val="32"/>
          <w:szCs w:val="32"/>
        </w:rPr>
        <w:t>月</w:t>
      </w:r>
    </w:p>
    <w:p>
      <w:pPr>
        <w:spacing w:line="560" w:lineRule="exact"/>
        <w:jc w:val="center"/>
        <w:rPr>
          <w:rFonts w:ascii="仿宋_GB2312" w:hAnsi="仿宋_GB2312" w:eastAsia="仿宋_GB2312"/>
          <w:color w:val="000000"/>
          <w:sz w:val="44"/>
          <w:szCs w:val="44"/>
        </w:rPr>
      </w:pPr>
    </w:p>
    <w:p>
      <w:pPr>
        <w:spacing w:line="560" w:lineRule="exact"/>
        <w:jc w:val="center"/>
        <w:rPr>
          <w:rFonts w:ascii="黑体" w:hAnsi="黑体" w:eastAsia="黑体"/>
          <w:color w:val="000000"/>
          <w:sz w:val="44"/>
          <w:szCs w:val="44"/>
        </w:rPr>
        <w:sectPr>
          <w:footerReference r:id="rId3" w:type="default"/>
          <w:pgSz w:w="11906" w:h="16838"/>
          <w:pgMar w:top="1440" w:right="1800" w:bottom="1440" w:left="1800" w:header="851" w:footer="992" w:gutter="0"/>
          <w:pgNumType w:fmt="numberInDash" w:start="0"/>
          <w:cols w:space="720" w:num="1"/>
          <w:titlePg/>
          <w:docGrid w:type="lines" w:linePitch="312" w:charSpace="0"/>
        </w:sectPr>
      </w:pPr>
    </w:p>
    <w:p>
      <w:pPr>
        <w:spacing w:line="560" w:lineRule="exact"/>
        <w:jc w:val="center"/>
        <w:rPr>
          <w:rFonts w:ascii="黑体" w:hAnsi="黑体" w:eastAsia="黑体"/>
          <w:color w:val="000000"/>
          <w:sz w:val="36"/>
          <w:szCs w:val="36"/>
        </w:rPr>
      </w:pPr>
    </w:p>
    <w:p>
      <w:pPr>
        <w:spacing w:line="560" w:lineRule="exact"/>
        <w:jc w:val="center"/>
        <w:rPr>
          <w:rFonts w:ascii="黑体" w:hAnsi="黑体" w:eastAsia="黑体"/>
          <w:color w:val="000000"/>
          <w:sz w:val="36"/>
          <w:szCs w:val="36"/>
        </w:rPr>
      </w:pPr>
    </w:p>
    <w:p>
      <w:pPr>
        <w:spacing w:line="560" w:lineRule="exact"/>
        <w:jc w:val="center"/>
        <w:rPr>
          <w:rFonts w:ascii="黑体" w:hAnsi="黑体" w:eastAsia="黑体"/>
          <w:color w:val="000000"/>
          <w:sz w:val="36"/>
          <w:szCs w:val="36"/>
        </w:rPr>
      </w:pPr>
      <w:r>
        <w:rPr>
          <w:rFonts w:hint="eastAsia" w:ascii="黑体" w:hAnsi="黑体" w:eastAsia="黑体" w:cs="黑体"/>
          <w:color w:val="000000"/>
          <w:sz w:val="36"/>
          <w:szCs w:val="36"/>
        </w:rPr>
        <w:t>目</w:t>
      </w:r>
      <w:r>
        <w:rPr>
          <w:rFonts w:ascii="黑体" w:hAnsi="黑体" w:eastAsia="黑体" w:cs="黑体"/>
          <w:color w:val="000000"/>
          <w:sz w:val="36"/>
          <w:szCs w:val="36"/>
        </w:rPr>
        <w:t xml:space="preserve">    </w:t>
      </w:r>
      <w:r>
        <w:rPr>
          <w:rFonts w:hint="eastAsia" w:ascii="黑体" w:hAnsi="黑体" w:eastAsia="黑体" w:cs="黑体"/>
          <w:color w:val="000000"/>
          <w:sz w:val="36"/>
          <w:szCs w:val="36"/>
        </w:rPr>
        <w:t>录</w:t>
      </w:r>
    </w:p>
    <w:p>
      <w:pPr>
        <w:pStyle w:val="11"/>
        <w:tabs>
          <w:tab w:val="right" w:leader="dot" w:pos="8306"/>
        </w:tabs>
        <w:spacing w:line="560" w:lineRule="exact"/>
        <w:rPr>
          <w:rFonts w:ascii="仿宋_GB2312" w:hAnsi="仿宋_GB2312" w:eastAsia="仿宋_GB2312"/>
          <w:sz w:val="32"/>
          <w:szCs w:val="32"/>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 TOC \o "1-3" \h \z \u </w:instrText>
      </w:r>
      <w:r>
        <w:rPr>
          <w:rFonts w:ascii="仿宋_GB2312" w:hAnsi="仿宋_GB2312" w:eastAsia="仿宋_GB2312" w:cs="仿宋_GB2312"/>
          <w:color w:val="000000"/>
          <w:sz w:val="32"/>
          <w:szCs w:val="32"/>
        </w:rPr>
        <w:fldChar w:fldCharType="separate"/>
      </w:r>
      <w:r>
        <w:fldChar w:fldCharType="begin"/>
      </w:r>
      <w:r>
        <w:instrText xml:space="preserve"> HYPERLINK \l "_Toc28140" </w:instrText>
      </w:r>
      <w:r>
        <w:fldChar w:fldCharType="separate"/>
      </w:r>
      <w:r>
        <w:rPr>
          <w:rFonts w:hint="eastAsia" w:ascii="黑体" w:hAnsi="黑体" w:eastAsia="黑体" w:cs="黑体"/>
          <w:sz w:val="32"/>
          <w:szCs w:val="32"/>
        </w:rPr>
        <w:t>一、申报说明</w:t>
      </w:r>
      <w:r>
        <w:rPr>
          <w:rFonts w:ascii="黑体" w:hAnsi="黑体" w:eastAsia="黑体"/>
          <w:sz w:val="32"/>
          <w:szCs w:val="32"/>
        </w:rPr>
        <w:tab/>
      </w:r>
      <w:r>
        <w:rPr>
          <w:rFonts w:ascii="黑体" w:hAnsi="黑体" w:eastAsia="黑体" w:cs="黑体"/>
          <w:sz w:val="32"/>
          <w:szCs w:val="32"/>
        </w:rPr>
        <w:fldChar w:fldCharType="begin"/>
      </w:r>
      <w:r>
        <w:rPr>
          <w:rFonts w:ascii="黑体" w:hAnsi="黑体" w:eastAsia="黑体" w:cs="黑体"/>
          <w:sz w:val="32"/>
          <w:szCs w:val="32"/>
        </w:rPr>
        <w:instrText xml:space="preserve"> PAGEREF _Toc28140 </w:instrText>
      </w:r>
      <w:r>
        <w:rPr>
          <w:rFonts w:ascii="黑体" w:hAnsi="黑体" w:eastAsia="黑体" w:cs="黑体"/>
          <w:sz w:val="32"/>
          <w:szCs w:val="32"/>
        </w:rPr>
        <w:fldChar w:fldCharType="separate"/>
      </w:r>
      <w:r>
        <w:rPr>
          <w:rFonts w:ascii="黑体" w:hAnsi="黑体" w:eastAsia="黑体" w:cs="黑体"/>
          <w:sz w:val="32"/>
          <w:szCs w:val="32"/>
        </w:rPr>
        <w:t>4</w:t>
      </w:r>
      <w:r>
        <w:rPr>
          <w:rFonts w:ascii="黑体" w:hAnsi="黑体" w:eastAsia="黑体" w:cs="黑体"/>
          <w:sz w:val="32"/>
          <w:szCs w:val="32"/>
        </w:rPr>
        <w:fldChar w:fldCharType="end"/>
      </w:r>
      <w:r>
        <w:rPr>
          <w:rFonts w:ascii="黑体" w:hAnsi="黑体" w:eastAsia="黑体" w:cs="黑体"/>
          <w:sz w:val="32"/>
          <w:szCs w:val="32"/>
        </w:rPr>
        <w:fldChar w:fldCharType="end"/>
      </w:r>
    </w:p>
    <w:p>
      <w:pPr>
        <w:pStyle w:val="11"/>
        <w:tabs>
          <w:tab w:val="right" w:leader="dot" w:pos="8306"/>
        </w:tabs>
        <w:spacing w:line="560" w:lineRule="exact"/>
        <w:rPr>
          <w:rFonts w:ascii="仿宋_GB2312" w:hAnsi="仿宋_GB2312" w:eastAsia="仿宋_GB2312"/>
          <w:sz w:val="32"/>
          <w:szCs w:val="32"/>
        </w:rPr>
      </w:pPr>
      <w:r>
        <w:fldChar w:fldCharType="begin"/>
      </w:r>
      <w:r>
        <w:instrText xml:space="preserve"> HYPERLINK \l "_Toc166" </w:instrText>
      </w:r>
      <w:r>
        <w:fldChar w:fldCharType="separate"/>
      </w:r>
      <w:r>
        <w:rPr>
          <w:rFonts w:hint="eastAsia" w:ascii="黑体" w:hAnsi="黑体" w:eastAsia="黑体" w:cs="黑体"/>
          <w:kern w:val="0"/>
          <w:sz w:val="32"/>
          <w:szCs w:val="32"/>
        </w:rPr>
        <w:t>二、云南省哲学社会科学规划项目</w:t>
      </w:r>
      <w:r>
        <w:rPr>
          <w:rFonts w:ascii="黑体" w:hAnsi="黑体" w:eastAsia="黑体" w:cs="黑体"/>
          <w:kern w:val="0"/>
          <w:sz w:val="32"/>
          <w:szCs w:val="32"/>
        </w:rPr>
        <w:t>2019</w:t>
      </w:r>
      <w:r>
        <w:rPr>
          <w:rFonts w:hint="eastAsia" w:ascii="黑体" w:hAnsi="黑体" w:eastAsia="黑体" w:cs="黑体"/>
          <w:kern w:val="0"/>
          <w:sz w:val="32"/>
          <w:szCs w:val="32"/>
        </w:rPr>
        <w:t>年度课题指南</w:t>
      </w:r>
      <w:r>
        <w:rPr>
          <w:rFonts w:ascii="黑体" w:hAnsi="黑体" w:eastAsia="黑体"/>
          <w:sz w:val="32"/>
          <w:szCs w:val="32"/>
        </w:rPr>
        <w:tab/>
      </w:r>
      <w:r>
        <w:rPr>
          <w:rFonts w:ascii="黑体" w:hAnsi="黑体" w:eastAsia="黑体" w:cs="黑体"/>
          <w:sz w:val="32"/>
          <w:szCs w:val="32"/>
        </w:rPr>
        <w:fldChar w:fldCharType="begin"/>
      </w:r>
      <w:r>
        <w:rPr>
          <w:rFonts w:ascii="黑体" w:hAnsi="黑体" w:eastAsia="黑体" w:cs="黑体"/>
          <w:sz w:val="32"/>
          <w:szCs w:val="32"/>
        </w:rPr>
        <w:instrText xml:space="preserve"> PAGEREF _Toc166 </w:instrText>
      </w:r>
      <w:r>
        <w:rPr>
          <w:rFonts w:ascii="黑体" w:hAnsi="黑体" w:eastAsia="黑体" w:cs="黑体"/>
          <w:sz w:val="32"/>
          <w:szCs w:val="32"/>
        </w:rPr>
        <w:fldChar w:fldCharType="separate"/>
      </w:r>
      <w:r>
        <w:rPr>
          <w:rFonts w:ascii="黑体" w:hAnsi="黑体" w:eastAsia="黑体" w:cs="黑体"/>
          <w:sz w:val="32"/>
          <w:szCs w:val="32"/>
        </w:rPr>
        <w:t>12</w:t>
      </w:r>
      <w:r>
        <w:rPr>
          <w:rFonts w:ascii="黑体" w:hAnsi="黑体" w:eastAsia="黑体" w:cs="黑体"/>
          <w:sz w:val="32"/>
          <w:szCs w:val="32"/>
        </w:rPr>
        <w:fldChar w:fldCharType="end"/>
      </w:r>
      <w:r>
        <w:rPr>
          <w:rFonts w:ascii="黑体" w:hAnsi="黑体" w:eastAsia="黑体" w:cs="黑体"/>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"_Toc3212" </w:instrText>
      </w:r>
      <w:r>
        <w:fldChar w:fldCharType="separate"/>
      </w:r>
      <w:r>
        <w:rPr>
          <w:rFonts w:hint="eastAsia" w:ascii="仿宋_GB2312" w:hAnsi="仿宋_GB2312" w:eastAsia="仿宋_GB2312" w:cs="仿宋_GB2312"/>
          <w:sz w:val="32"/>
          <w:szCs w:val="32"/>
        </w:rPr>
        <w:t>马克思主义·科学社会主义</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_Toc3212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12</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"_Toc3083" </w:instrText>
      </w:r>
      <w:r>
        <w:fldChar w:fldCharType="separate"/>
      </w:r>
      <w:r>
        <w:rPr>
          <w:rFonts w:hint="eastAsia" w:ascii="仿宋_GB2312" w:hAnsi="仿宋_GB2312" w:eastAsia="仿宋_GB2312" w:cs="仿宋_GB2312"/>
          <w:sz w:val="32"/>
          <w:szCs w:val="32"/>
        </w:rPr>
        <w:t>党史·党建</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_Toc3083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13</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"_Toc5548" </w:instrText>
      </w:r>
      <w:r>
        <w:fldChar w:fldCharType="separate"/>
      </w:r>
      <w:r>
        <w:rPr>
          <w:rFonts w:hint="eastAsia" w:ascii="仿宋_GB2312" w:hAnsi="仿宋_GB2312" w:eastAsia="仿宋_GB2312" w:cs="仿宋_GB2312"/>
          <w:sz w:val="32"/>
          <w:szCs w:val="32"/>
        </w:rPr>
        <w:t>哲学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_Toc5548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15</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"_Toc19296" </w:instrText>
      </w:r>
      <w:r>
        <w:fldChar w:fldCharType="separate"/>
      </w:r>
      <w:r>
        <w:rPr>
          <w:rFonts w:hint="eastAsia" w:ascii="仿宋_GB2312" w:hAnsi="仿宋_GB2312" w:eastAsia="仿宋_GB2312" w:cs="仿宋_GB2312"/>
          <w:sz w:val="32"/>
          <w:szCs w:val="32"/>
        </w:rPr>
        <w:t>理论经济</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_Toc19296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"_Toc12722" </w:instrText>
      </w:r>
      <w:r>
        <w:fldChar w:fldCharType="separate"/>
      </w:r>
      <w:r>
        <w:rPr>
          <w:rFonts w:hint="eastAsia" w:ascii="仿宋_GB2312" w:hAnsi="仿宋_GB2312" w:eastAsia="仿宋_GB2312" w:cs="仿宋_GB2312"/>
          <w:sz w:val="32"/>
          <w:szCs w:val="32"/>
        </w:rPr>
        <w:t>应用经济</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_Toc12722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18</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"_Toc10978" </w:instrText>
      </w:r>
      <w:r>
        <w:fldChar w:fldCharType="separate"/>
      </w:r>
      <w:r>
        <w:rPr>
          <w:rFonts w:hint="eastAsia" w:ascii="仿宋_GB2312" w:hAnsi="仿宋_GB2312" w:eastAsia="仿宋_GB2312" w:cs="仿宋_GB2312"/>
          <w:sz w:val="32"/>
          <w:szCs w:val="32"/>
        </w:rPr>
        <w:t>统计学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_Toc10978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"_Toc13198" </w:instrText>
      </w:r>
      <w:r>
        <w:fldChar w:fldCharType="separate"/>
      </w:r>
      <w:r>
        <w:rPr>
          <w:rFonts w:hint="eastAsia" w:ascii="仿宋_GB2312" w:hAnsi="仿宋_GB2312" w:eastAsia="仿宋_GB2312" w:cs="仿宋_GB2312"/>
          <w:sz w:val="32"/>
          <w:szCs w:val="32"/>
        </w:rPr>
        <w:t>政治学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_Toc13198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"_Toc4802" </w:instrText>
      </w:r>
      <w:r>
        <w:fldChar w:fldCharType="separate"/>
      </w:r>
      <w:r>
        <w:rPr>
          <w:rFonts w:hint="eastAsia" w:ascii="仿宋_GB2312" w:hAnsi="仿宋_GB2312" w:eastAsia="仿宋_GB2312" w:cs="仿宋_GB2312"/>
          <w:sz w:val="32"/>
          <w:szCs w:val="32"/>
        </w:rPr>
        <w:t>法学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_Toc4802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21</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"_Toc18345" </w:instrText>
      </w:r>
      <w:r>
        <w:fldChar w:fldCharType="separate"/>
      </w:r>
      <w:r>
        <w:rPr>
          <w:rFonts w:hint="eastAsia" w:ascii="仿宋_GB2312" w:hAnsi="仿宋_GB2312" w:eastAsia="仿宋_GB2312" w:cs="仿宋_GB2312"/>
          <w:sz w:val="32"/>
          <w:szCs w:val="32"/>
        </w:rPr>
        <w:t>社会学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_Toc18345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23</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"_Toc14046" </w:instrText>
      </w:r>
      <w:r>
        <w:fldChar w:fldCharType="separate"/>
      </w:r>
      <w:r>
        <w:rPr>
          <w:rFonts w:hint="eastAsia" w:ascii="仿宋_GB2312" w:hAnsi="仿宋_GB2312" w:eastAsia="仿宋_GB2312" w:cs="仿宋_GB2312"/>
          <w:sz w:val="32"/>
          <w:szCs w:val="32"/>
        </w:rPr>
        <w:t>人口学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_Toc14046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24</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"_Toc28469" </w:instrText>
      </w:r>
      <w:r>
        <w:fldChar w:fldCharType="separate"/>
      </w:r>
      <w:r>
        <w:rPr>
          <w:rFonts w:hint="eastAsia" w:ascii="仿宋_GB2312" w:hAnsi="仿宋_GB2312" w:eastAsia="仿宋_GB2312" w:cs="仿宋_GB2312"/>
          <w:sz w:val="32"/>
          <w:szCs w:val="32"/>
        </w:rPr>
        <w:t>民族学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_Toc28469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24</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"_Toc25915" </w:instrText>
      </w:r>
      <w:r>
        <w:fldChar w:fldCharType="separate"/>
      </w:r>
      <w:r>
        <w:rPr>
          <w:rFonts w:hint="eastAsia" w:ascii="仿宋_GB2312" w:hAnsi="仿宋_GB2312" w:eastAsia="仿宋_GB2312" w:cs="仿宋_GB2312"/>
          <w:sz w:val="32"/>
          <w:szCs w:val="32"/>
        </w:rPr>
        <w:t>国际问题研究</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_Toc25915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"_Toc21306" </w:instrText>
      </w:r>
      <w:r>
        <w:fldChar w:fldCharType="separate"/>
      </w:r>
      <w:r>
        <w:rPr>
          <w:rFonts w:hint="eastAsia" w:ascii="仿宋_GB2312" w:hAnsi="仿宋_GB2312" w:eastAsia="仿宋_GB2312" w:cs="仿宋_GB2312"/>
          <w:sz w:val="32"/>
          <w:szCs w:val="32"/>
        </w:rPr>
        <w:t>中国历史、世界历史、考古学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_Toc21306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"_Toc20852" </w:instrText>
      </w:r>
      <w:r>
        <w:fldChar w:fldCharType="separate"/>
      </w:r>
      <w:r>
        <w:rPr>
          <w:rFonts w:hint="eastAsia" w:ascii="仿宋_GB2312" w:hAnsi="仿宋_GB2312" w:eastAsia="仿宋_GB2312" w:cs="仿宋_GB2312"/>
          <w:sz w:val="32"/>
          <w:szCs w:val="32"/>
        </w:rPr>
        <w:t>宗教学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_Toc20852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28</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"_Toc5334" </w:instrText>
      </w:r>
      <w:r>
        <w:fldChar w:fldCharType="separate"/>
      </w:r>
      <w:r>
        <w:rPr>
          <w:rFonts w:hint="eastAsia" w:ascii="仿宋_GB2312" w:hAnsi="仿宋_GB2312" w:eastAsia="仿宋_GB2312" w:cs="仿宋_GB2312"/>
          <w:sz w:val="32"/>
          <w:szCs w:val="32"/>
        </w:rPr>
        <w:t>中国文学、外国文学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_Toc5334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"_Toc3188" </w:instrText>
      </w:r>
      <w:r>
        <w:fldChar w:fldCharType="separate"/>
      </w:r>
      <w:r>
        <w:rPr>
          <w:rFonts w:hint="eastAsia" w:ascii="仿宋_GB2312" w:hAnsi="仿宋_GB2312" w:eastAsia="仿宋_GB2312" w:cs="仿宋_GB2312"/>
          <w:sz w:val="32"/>
          <w:szCs w:val="32"/>
        </w:rPr>
        <w:t>语言学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_Toc3188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"_Toc11385" </w:instrText>
      </w:r>
      <w:r>
        <w:fldChar w:fldCharType="separate"/>
      </w:r>
      <w:r>
        <w:rPr>
          <w:rFonts w:hint="eastAsia" w:ascii="仿宋_GB2312" w:hAnsi="仿宋_GB2312" w:eastAsia="仿宋_GB2312" w:cs="仿宋_GB2312"/>
          <w:sz w:val="32"/>
          <w:szCs w:val="32"/>
        </w:rPr>
        <w:t>新闻学与传播学、图书馆·情报与文献学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_Toc11385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31</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"_Toc4924" </w:instrText>
      </w:r>
      <w:r>
        <w:fldChar w:fldCharType="separate"/>
      </w:r>
      <w:r>
        <w:rPr>
          <w:rFonts w:hint="eastAsia" w:ascii="仿宋_GB2312" w:hAnsi="仿宋_GB2312" w:eastAsia="仿宋_GB2312" w:cs="仿宋_GB2312"/>
          <w:sz w:val="32"/>
          <w:szCs w:val="32"/>
        </w:rPr>
        <w:t>体育学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_Toc4924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32</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"_Toc14388" </w:instrText>
      </w:r>
      <w:r>
        <w:fldChar w:fldCharType="separate"/>
      </w:r>
      <w:r>
        <w:rPr>
          <w:rFonts w:hint="eastAsia" w:ascii="仿宋_GB2312" w:hAnsi="仿宋_GB2312" w:eastAsia="仿宋_GB2312" w:cs="仿宋_GB2312"/>
          <w:sz w:val="32"/>
          <w:szCs w:val="32"/>
        </w:rPr>
        <w:t>管理学</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_Toc14388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33</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6"/>
        </w:tabs>
        <w:spacing w:line="560" w:lineRule="exact"/>
        <w:rPr>
          <w:rFonts w:ascii="黑体" w:hAnsi="黑体" w:eastAsia="黑体"/>
          <w:sz w:val="32"/>
          <w:szCs w:val="32"/>
        </w:rPr>
      </w:pPr>
      <w:r>
        <w:rPr>
          <w:rFonts w:ascii="黑体" w:hAnsi="黑体" w:eastAsia="黑体" w:cs="黑体"/>
          <w:color w:val="000000"/>
          <w:sz w:val="32"/>
          <w:szCs w:val="32"/>
        </w:rPr>
        <w:fldChar w:fldCharType="begin"/>
      </w:r>
      <w:r>
        <w:rPr>
          <w:rFonts w:ascii="黑体" w:hAnsi="黑体" w:eastAsia="黑体" w:cs="黑体"/>
          <w:color w:val="000000"/>
          <w:sz w:val="32"/>
          <w:szCs w:val="32"/>
        </w:rPr>
        <w:instrText xml:space="preserve"> HYPERLINK \l _Toc29817 </w:instrText>
      </w:r>
      <w:r>
        <w:rPr>
          <w:rFonts w:ascii="黑体" w:hAnsi="黑体" w:eastAsia="黑体" w:cs="黑体"/>
          <w:color w:val="000000"/>
          <w:sz w:val="32"/>
          <w:szCs w:val="32"/>
        </w:rPr>
        <w:fldChar w:fldCharType="separate"/>
      </w:r>
      <w:r>
        <w:rPr>
          <w:rFonts w:hint="eastAsia" w:ascii="黑体" w:hAnsi="黑体" w:eastAsia="黑体" w:cs="黑体"/>
          <w:sz w:val="32"/>
          <w:szCs w:val="32"/>
        </w:rPr>
        <w:t>三、云南省哲学社会科学研究基地项目</w:t>
      </w:r>
      <w:r>
        <w:rPr>
          <w:rFonts w:ascii="黑体" w:hAnsi="黑体" w:eastAsia="黑体" w:cs="黑体"/>
          <w:sz w:val="32"/>
          <w:szCs w:val="32"/>
        </w:rPr>
        <w:t>2019</w:t>
      </w:r>
      <w:r>
        <w:rPr>
          <w:rFonts w:hint="eastAsia" w:ascii="黑体" w:hAnsi="黑体" w:eastAsia="黑体" w:cs="黑体"/>
          <w:sz w:val="32"/>
          <w:szCs w:val="32"/>
        </w:rPr>
        <w:t>年度课题</w:t>
      </w:r>
    </w:p>
    <w:p>
      <w:pPr>
        <w:pStyle w:val="11"/>
        <w:tabs>
          <w:tab w:val="right" w:leader="dot" w:pos="8306"/>
        </w:tabs>
        <w:spacing w:line="560" w:lineRule="exact"/>
        <w:rPr>
          <w:rFonts w:ascii="黑体" w:hAnsi="黑体" w:eastAsia="黑体"/>
          <w:sz w:val="32"/>
          <w:szCs w:val="32"/>
        </w:rPr>
      </w:pPr>
      <w:r>
        <w:rPr>
          <w:rFonts w:hint="eastAsia" w:ascii="黑体" w:hAnsi="黑体" w:eastAsia="黑体" w:cs="黑体"/>
          <w:sz w:val="32"/>
          <w:szCs w:val="32"/>
        </w:rPr>
        <w:t>指南</w:t>
      </w:r>
      <w:r>
        <w:rPr>
          <w:rFonts w:ascii="黑体" w:hAnsi="黑体" w:eastAsia="黑体"/>
          <w:sz w:val="32"/>
          <w:szCs w:val="32"/>
        </w:rPr>
        <w:tab/>
      </w:r>
      <w:r>
        <w:rPr>
          <w:rFonts w:ascii="黑体" w:hAnsi="黑体" w:eastAsia="黑体" w:cs="黑体"/>
          <w:sz w:val="32"/>
          <w:szCs w:val="32"/>
        </w:rPr>
        <w:fldChar w:fldCharType="begin"/>
      </w:r>
      <w:r>
        <w:rPr>
          <w:rFonts w:ascii="黑体" w:hAnsi="黑体" w:eastAsia="黑体" w:cs="黑体"/>
          <w:sz w:val="32"/>
          <w:szCs w:val="32"/>
        </w:rPr>
        <w:instrText xml:space="preserve"> PAGEREF _Toc29817 </w:instrText>
      </w:r>
      <w:r>
        <w:rPr>
          <w:rFonts w:ascii="黑体" w:hAnsi="黑体" w:eastAsia="黑体" w:cs="黑体"/>
          <w:sz w:val="32"/>
          <w:szCs w:val="32"/>
        </w:rPr>
        <w:fldChar w:fldCharType="separate"/>
      </w:r>
      <w:r>
        <w:rPr>
          <w:rFonts w:ascii="黑体" w:hAnsi="黑体" w:eastAsia="黑体" w:cs="黑体"/>
          <w:sz w:val="32"/>
          <w:szCs w:val="32"/>
        </w:rPr>
        <w:t>34</w:t>
      </w:r>
      <w:r>
        <w:rPr>
          <w:rFonts w:ascii="黑体" w:hAnsi="黑体" w:eastAsia="黑体" w:cs="黑体"/>
          <w:sz w:val="32"/>
          <w:szCs w:val="32"/>
        </w:rPr>
        <w:fldChar w:fldCharType="end"/>
      </w:r>
      <w:r>
        <w:rPr>
          <w:rFonts w:ascii="黑体" w:hAnsi="黑体" w:eastAsia="黑体" w:cs="黑体"/>
          <w:color w:val="000000"/>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"_Toc22866" </w:instrText>
      </w:r>
      <w:r>
        <w:fldChar w:fldCharType="separate"/>
      </w:r>
      <w:r>
        <w:rPr>
          <w:rFonts w:hint="eastAsia" w:ascii="仿宋_GB2312" w:hAnsi="仿宋_GB2312" w:eastAsia="仿宋_GB2312" w:cs="仿宋_GB2312"/>
          <w:sz w:val="32"/>
          <w:szCs w:val="32"/>
        </w:rPr>
        <w:t>中国共产党执政能力建设云南研究基地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_Toc22866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34</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"_Toc19516" </w:instrText>
      </w:r>
      <w:r>
        <w:fldChar w:fldCharType="separate"/>
      </w:r>
      <w:r>
        <w:rPr>
          <w:rFonts w:hint="eastAsia" w:ascii="仿宋_GB2312" w:hAnsi="仿宋_GB2312" w:eastAsia="仿宋_GB2312" w:cs="仿宋_GB2312"/>
          <w:sz w:val="32"/>
          <w:szCs w:val="32"/>
        </w:rPr>
        <w:t>云南藏区建设与发展研究基地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_Toc19516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34</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"_Toc974" </w:instrText>
      </w:r>
      <w:r>
        <w:fldChar w:fldCharType="separate"/>
      </w:r>
      <w:r>
        <w:rPr>
          <w:rFonts w:hint="eastAsia" w:ascii="仿宋_GB2312" w:hAnsi="仿宋_GB2312" w:eastAsia="仿宋_GB2312" w:cs="仿宋_GB2312"/>
          <w:sz w:val="32"/>
          <w:szCs w:val="32"/>
        </w:rPr>
        <w:t>云南民族文化与文化产业发展研究基地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_Toc974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35</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"_Toc3609" </w:instrText>
      </w:r>
      <w:r>
        <w:fldChar w:fldCharType="separate"/>
      </w:r>
      <w:r>
        <w:rPr>
          <w:rFonts w:hint="eastAsia" w:ascii="仿宋_GB2312" w:hAnsi="仿宋_GB2312" w:eastAsia="仿宋_GB2312" w:cs="仿宋_GB2312"/>
          <w:sz w:val="32"/>
          <w:szCs w:val="32"/>
        </w:rPr>
        <w:t>云南生态建设与可持续发展研究基地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_Toc3609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35</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"_Toc30309" </w:instrText>
      </w:r>
      <w:r>
        <w:fldChar w:fldCharType="separate"/>
      </w:r>
      <w:r>
        <w:rPr>
          <w:rFonts w:hint="eastAsia" w:ascii="仿宋_GB2312" w:hAnsi="仿宋_GB2312" w:eastAsia="仿宋_GB2312" w:cs="仿宋_GB2312"/>
          <w:sz w:val="32"/>
          <w:szCs w:val="32"/>
        </w:rPr>
        <w:t>云南滇学研究基地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_Toc30309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35</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"_Toc6505" </w:instrText>
      </w:r>
      <w:r>
        <w:fldChar w:fldCharType="separate"/>
      </w:r>
      <w:r>
        <w:rPr>
          <w:rFonts w:hint="eastAsia" w:ascii="仿宋_GB2312" w:hAnsi="仿宋_GB2312" w:eastAsia="仿宋_GB2312" w:cs="仿宋_GB2312"/>
          <w:sz w:val="32"/>
          <w:szCs w:val="32"/>
        </w:rPr>
        <w:t>云南周边安全与区域合作研究基地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_Toc6505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35</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"_Toc2134" </w:instrText>
      </w:r>
      <w:r>
        <w:fldChar w:fldCharType="separate"/>
      </w:r>
      <w:r>
        <w:rPr>
          <w:rFonts w:hint="eastAsia" w:ascii="仿宋_GB2312" w:hAnsi="仿宋_GB2312" w:eastAsia="仿宋_GB2312" w:cs="仿宋_GB2312"/>
          <w:sz w:val="32"/>
          <w:szCs w:val="32"/>
        </w:rPr>
        <w:t>云南现代管理与新型工业化研究基地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_Toc2134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35</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"_Toc12431" </w:instrText>
      </w:r>
      <w:r>
        <w:fldChar w:fldCharType="separate"/>
      </w:r>
      <w:r>
        <w:rPr>
          <w:rFonts w:hint="eastAsia" w:ascii="仿宋_GB2312" w:hAnsi="仿宋_GB2312" w:eastAsia="仿宋_GB2312" w:cs="仿宋_GB2312"/>
          <w:sz w:val="32"/>
          <w:szCs w:val="32"/>
        </w:rPr>
        <w:t>云南教育发展与西南联大研究基地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_Toc12431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"_Toc8724" </w:instrText>
      </w:r>
      <w:r>
        <w:fldChar w:fldCharType="separate"/>
      </w:r>
      <w:r>
        <w:rPr>
          <w:rFonts w:hint="eastAsia" w:ascii="仿宋_GB2312" w:hAnsi="仿宋_GB2312" w:eastAsia="仿宋_GB2312" w:cs="仿宋_GB2312"/>
          <w:sz w:val="32"/>
          <w:szCs w:val="32"/>
        </w:rPr>
        <w:t>云南人力资源开发与管理研究基地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_Toc8724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"_Toc29547" </w:instrText>
      </w:r>
      <w:r>
        <w:fldChar w:fldCharType="separate"/>
      </w:r>
      <w:r>
        <w:rPr>
          <w:rFonts w:hint="eastAsia" w:ascii="仿宋_GB2312" w:hAnsi="仿宋_GB2312" w:eastAsia="仿宋_GB2312" w:cs="仿宋_GB2312"/>
          <w:sz w:val="32"/>
          <w:szCs w:val="32"/>
        </w:rPr>
        <w:t>云南旅游产业发展研究基地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_Toc29547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"_Toc8294" </w:instrText>
      </w:r>
      <w:r>
        <w:fldChar w:fldCharType="separate"/>
      </w:r>
      <w:r>
        <w:rPr>
          <w:rFonts w:hint="eastAsia" w:ascii="仿宋_GB2312" w:hAnsi="仿宋_GB2312" w:eastAsia="仿宋_GB2312" w:cs="仿宋_GB2312"/>
          <w:sz w:val="32"/>
          <w:szCs w:val="32"/>
        </w:rPr>
        <w:t>云南医疗改革与健康社会科学研究基地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_Toc8294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"_Toc15970" </w:instrText>
      </w:r>
      <w:r>
        <w:fldChar w:fldCharType="separate"/>
      </w:r>
      <w:r>
        <w:rPr>
          <w:rFonts w:hint="eastAsia" w:ascii="仿宋_GB2312" w:hAnsi="仿宋_GB2312" w:eastAsia="仿宋_GB2312" w:cs="仿宋_GB2312"/>
          <w:sz w:val="32"/>
          <w:szCs w:val="32"/>
        </w:rPr>
        <w:t>云南“三农”问题与新农村建设研究基地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_Toc15970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"_Toc7641" </w:instrText>
      </w:r>
      <w:r>
        <w:fldChar w:fldCharType="separate"/>
      </w:r>
      <w:r>
        <w:rPr>
          <w:rFonts w:hint="eastAsia" w:ascii="仿宋_GB2312" w:hAnsi="仿宋_GB2312" w:eastAsia="仿宋_GB2312" w:cs="仿宋_GB2312"/>
          <w:sz w:val="32"/>
          <w:szCs w:val="32"/>
        </w:rPr>
        <w:t>云南民族医药保护与产业发展研究基地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_Toc7641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"_Toc6817" </w:instrText>
      </w:r>
      <w:r>
        <w:fldChar w:fldCharType="separate"/>
      </w:r>
      <w:r>
        <w:rPr>
          <w:rFonts w:hint="eastAsia" w:ascii="仿宋_GB2312" w:hAnsi="仿宋_GB2312" w:eastAsia="仿宋_GB2312" w:cs="仿宋_GB2312"/>
          <w:sz w:val="32"/>
          <w:szCs w:val="32"/>
        </w:rPr>
        <w:t>云南跨境民族宗教社会问题研究基地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_Toc6817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"_Toc15471" </w:instrText>
      </w:r>
      <w:r>
        <w:fldChar w:fldCharType="separate"/>
      </w:r>
      <w:r>
        <w:rPr>
          <w:rFonts w:hint="eastAsia" w:ascii="仿宋_GB2312" w:hAnsi="仿宋_GB2312" w:eastAsia="仿宋_GB2312" w:cs="仿宋_GB2312"/>
          <w:sz w:val="32"/>
          <w:szCs w:val="32"/>
        </w:rPr>
        <w:t>云南省舆情研究基地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_Toc15471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"_Toc4489" </w:instrText>
      </w:r>
      <w:r>
        <w:fldChar w:fldCharType="separate"/>
      </w:r>
      <w:r>
        <w:rPr>
          <w:rFonts w:hint="eastAsia" w:ascii="仿宋_GB2312" w:hAnsi="仿宋_GB2312" w:eastAsia="仿宋_GB2312" w:cs="仿宋_GB2312"/>
          <w:sz w:val="32"/>
          <w:szCs w:val="32"/>
        </w:rPr>
        <w:t>云南人口较少民族经济社会发展研究基地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_Toc4489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"_Toc6621" </w:instrText>
      </w:r>
      <w:r>
        <w:fldChar w:fldCharType="separate"/>
      </w:r>
      <w:r>
        <w:rPr>
          <w:rFonts w:hint="eastAsia" w:ascii="仿宋_GB2312" w:hAnsi="仿宋_GB2312" w:eastAsia="仿宋_GB2312" w:cs="仿宋_GB2312"/>
          <w:sz w:val="32"/>
          <w:szCs w:val="32"/>
        </w:rPr>
        <w:t>云南省财税与公共政策研究基地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_Toc6621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"_Toc1125" </w:instrText>
      </w:r>
      <w:r>
        <w:fldChar w:fldCharType="separate"/>
      </w:r>
      <w:r>
        <w:rPr>
          <w:rFonts w:hint="eastAsia" w:ascii="仿宋_GB2312" w:hAnsi="仿宋_GB2312" w:eastAsia="仿宋_GB2312" w:cs="仿宋_GB2312"/>
          <w:sz w:val="32"/>
          <w:szCs w:val="32"/>
        </w:rPr>
        <w:t>云南对外金融合作研究基地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_Toc1125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38</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"_Toc10994" </w:instrText>
      </w:r>
      <w:r>
        <w:fldChar w:fldCharType="separate"/>
      </w:r>
      <w:r>
        <w:rPr>
          <w:rFonts w:hint="eastAsia" w:ascii="仿宋_GB2312" w:hAnsi="仿宋_GB2312" w:eastAsia="仿宋_GB2312" w:cs="仿宋_GB2312"/>
          <w:sz w:val="32"/>
          <w:szCs w:val="32"/>
        </w:rPr>
        <w:t>云南森林资源资产管理及林权制度研究基地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_Toc10994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38</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"_Toc29395" </w:instrText>
      </w:r>
      <w:r>
        <w:fldChar w:fldCharType="separate"/>
      </w:r>
      <w:r>
        <w:rPr>
          <w:rFonts w:hint="eastAsia" w:ascii="仿宋_GB2312" w:hAnsi="仿宋_GB2312" w:eastAsia="仿宋_GB2312" w:cs="仿宋_GB2312"/>
          <w:sz w:val="32"/>
          <w:szCs w:val="32"/>
        </w:rPr>
        <w:t>云南非物质文化遗产研究基地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_Toc29395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38</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"_Toc24263" </w:instrText>
      </w:r>
      <w:r>
        <w:fldChar w:fldCharType="separate"/>
      </w:r>
      <w:r>
        <w:rPr>
          <w:rFonts w:hint="eastAsia" w:ascii="仿宋_GB2312" w:hAnsi="仿宋_GB2312" w:eastAsia="仿宋_GB2312" w:cs="仿宋_GB2312"/>
          <w:sz w:val="32"/>
          <w:szCs w:val="32"/>
        </w:rPr>
        <w:t>云南禁毒问题研究基地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_Toc24263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38</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"_Toc11665" </w:instrText>
      </w:r>
      <w:r>
        <w:fldChar w:fldCharType="separate"/>
      </w:r>
      <w:r>
        <w:rPr>
          <w:rFonts w:hint="eastAsia" w:ascii="仿宋_GB2312" w:hAnsi="仿宋_GB2312" w:eastAsia="仿宋_GB2312" w:cs="仿宋_GB2312"/>
          <w:sz w:val="32"/>
          <w:szCs w:val="32"/>
        </w:rPr>
        <w:t>滇池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湖泊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流域生态文化研究基地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_Toc11665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38</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"_Toc12530" </w:instrText>
      </w:r>
      <w:r>
        <w:fldChar w:fldCharType="separate"/>
      </w:r>
      <w:r>
        <w:rPr>
          <w:rFonts w:hint="eastAsia" w:ascii="仿宋_GB2312" w:hAnsi="仿宋_GB2312" w:eastAsia="仿宋_GB2312" w:cs="仿宋_GB2312"/>
          <w:sz w:val="32"/>
          <w:szCs w:val="32"/>
        </w:rPr>
        <w:t>南诏大理历史文化传承与发展研究基地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_Toc12530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"_Toc8326" </w:instrText>
      </w:r>
      <w:r>
        <w:fldChar w:fldCharType="separate"/>
      </w:r>
      <w:r>
        <w:rPr>
          <w:rFonts w:hint="eastAsia" w:ascii="仿宋_GB2312" w:hAnsi="仿宋_GB2312" w:eastAsia="仿宋_GB2312" w:cs="仿宋_GB2312"/>
          <w:sz w:val="32"/>
          <w:szCs w:val="32"/>
        </w:rPr>
        <w:t>云南城市文化研究基地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_Toc8326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"_Toc18898" </w:instrText>
      </w:r>
      <w:r>
        <w:fldChar w:fldCharType="separate"/>
      </w:r>
      <w:r>
        <w:rPr>
          <w:rFonts w:hint="eastAsia" w:ascii="仿宋_GB2312" w:hAnsi="仿宋_GB2312" w:eastAsia="仿宋_GB2312" w:cs="仿宋_GB2312"/>
          <w:sz w:val="32"/>
          <w:szCs w:val="32"/>
        </w:rPr>
        <w:t>云南彝族历史文化与社会发展研究基地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_Toc18898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"_Toc30273" </w:instrText>
      </w:r>
      <w:r>
        <w:fldChar w:fldCharType="separate"/>
      </w:r>
      <w:r>
        <w:rPr>
          <w:rFonts w:hint="eastAsia" w:ascii="仿宋_GB2312" w:hAnsi="仿宋_GB2312" w:eastAsia="仿宋_GB2312" w:cs="仿宋_GB2312"/>
          <w:sz w:val="32"/>
          <w:szCs w:val="32"/>
        </w:rPr>
        <w:t>滇越合作研究基地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_Toc30273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"_Toc1705" </w:instrText>
      </w:r>
      <w:r>
        <w:fldChar w:fldCharType="separate"/>
      </w:r>
      <w:r>
        <w:rPr>
          <w:rFonts w:hint="eastAsia" w:ascii="仿宋_GB2312" w:hAnsi="仿宋_GB2312" w:eastAsia="仿宋_GB2312" w:cs="仿宋_GB2312"/>
          <w:sz w:val="32"/>
          <w:szCs w:val="32"/>
        </w:rPr>
        <w:t>云南党的群众路线研究基地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_Toc1705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"_Toc10310" </w:instrText>
      </w:r>
      <w:r>
        <w:fldChar w:fldCharType="separate"/>
      </w:r>
      <w:r>
        <w:rPr>
          <w:rFonts w:hint="eastAsia" w:ascii="仿宋_GB2312" w:hAnsi="仿宋_GB2312" w:eastAsia="仿宋_GB2312" w:cs="仿宋_GB2312"/>
          <w:sz w:val="32"/>
          <w:szCs w:val="32"/>
        </w:rPr>
        <w:t>云南少数民族哲学思想研究基地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_Toc10310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"_Toc20259" </w:instrText>
      </w:r>
      <w:r>
        <w:fldChar w:fldCharType="separate"/>
      </w:r>
      <w:r>
        <w:rPr>
          <w:rFonts w:hint="eastAsia" w:ascii="仿宋_GB2312" w:hAnsi="仿宋_GB2312" w:eastAsia="仿宋_GB2312" w:cs="仿宋_GB2312"/>
          <w:sz w:val="32"/>
          <w:szCs w:val="32"/>
        </w:rPr>
        <w:t>云南产业发展与经济运行研究基地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_Toc20259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"_Toc27355" </w:instrText>
      </w:r>
      <w:r>
        <w:fldChar w:fldCharType="separate"/>
      </w:r>
      <w:r>
        <w:rPr>
          <w:rFonts w:hint="eastAsia" w:ascii="仿宋_GB2312" w:hAnsi="仿宋_GB2312" w:eastAsia="仿宋_GB2312" w:cs="仿宋_GB2312"/>
          <w:sz w:val="32"/>
          <w:szCs w:val="32"/>
        </w:rPr>
        <w:t>云南缅甸研究基地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_Toc27355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39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"_Toc3194" </w:instrText>
      </w:r>
      <w:r>
        <w:fldChar w:fldCharType="separate"/>
      </w:r>
      <w:r>
        <w:rPr>
          <w:rFonts w:hint="eastAsia" w:ascii="仿宋_GB2312" w:hAnsi="仿宋_GB2312" w:eastAsia="仿宋_GB2312" w:cs="仿宋_GB2312"/>
          <w:sz w:val="32"/>
          <w:szCs w:val="32"/>
        </w:rPr>
        <w:t>云南汉语言文学与中华文化认同研究基地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_Toc3194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40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"_Toc6201" </w:instrText>
      </w:r>
      <w:r>
        <w:fldChar w:fldCharType="separate"/>
      </w:r>
      <w:r>
        <w:rPr>
          <w:rFonts w:hint="eastAsia" w:ascii="仿宋_GB2312" w:hAnsi="仿宋_GB2312" w:eastAsia="仿宋_GB2312" w:cs="仿宋_GB2312"/>
          <w:sz w:val="32"/>
          <w:szCs w:val="32"/>
        </w:rPr>
        <w:t>云南跨境民族文化研究基地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_Toc6201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40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"_Toc30297" </w:instrText>
      </w:r>
      <w:r>
        <w:fldChar w:fldCharType="separate"/>
      </w:r>
      <w:r>
        <w:rPr>
          <w:rFonts w:hint="eastAsia" w:ascii="仿宋_GB2312" w:hAnsi="仿宋_GB2312" w:eastAsia="仿宋_GB2312" w:cs="仿宋_GB2312"/>
          <w:sz w:val="32"/>
          <w:szCs w:val="32"/>
        </w:rPr>
        <w:t>云南社会经济统计监测与预警研究基地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_Toc30297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40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"_Toc7757" </w:instrText>
      </w:r>
      <w:r>
        <w:fldChar w:fldCharType="separate"/>
      </w:r>
      <w:r>
        <w:rPr>
          <w:rFonts w:hint="eastAsia" w:ascii="仿宋_GB2312" w:hAnsi="仿宋_GB2312" w:eastAsia="仿宋_GB2312" w:cs="仿宋_GB2312"/>
          <w:sz w:val="32"/>
          <w:szCs w:val="32"/>
        </w:rPr>
        <w:t>云南国际哈尼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阿卡社会历史与文化发展研究基地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_Toc7757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40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2"/>
        <w:tabs>
          <w:tab w:val="right" w:leader="dot" w:pos="8306"/>
        </w:tabs>
        <w:spacing w:line="560" w:lineRule="exact"/>
        <w:ind w:left="31680"/>
        <w:rPr>
          <w:rFonts w:ascii="仿宋_GB2312" w:hAnsi="仿宋_GB2312" w:eastAsia="仿宋_GB2312"/>
          <w:sz w:val="32"/>
          <w:szCs w:val="32"/>
        </w:rPr>
      </w:pPr>
      <w:r>
        <w:fldChar w:fldCharType="begin"/>
      </w:r>
      <w:r>
        <w:instrText xml:space="preserve"> HYPERLINK \l "_Toc19495" </w:instrText>
      </w:r>
      <w:r>
        <w:fldChar w:fldCharType="separate"/>
      </w:r>
      <w:r>
        <w:rPr>
          <w:rFonts w:hint="eastAsia" w:ascii="仿宋_GB2312" w:hAnsi="仿宋_GB2312" w:eastAsia="仿宋_GB2312" w:cs="仿宋_GB2312"/>
          <w:sz w:val="32"/>
          <w:szCs w:val="32"/>
        </w:rPr>
        <w:t>云南杨善洲精神研究基地</w:t>
      </w:r>
      <w:r>
        <w:rPr>
          <w:rFonts w:ascii="仿宋_GB2312" w:hAnsi="仿宋_GB2312" w:eastAsia="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_Toc19495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40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spacing w:line="560" w:lineRule="exact"/>
        <w:rPr>
          <w:rFonts w:ascii="仿宋_GB2312" w:hAnsi="仿宋_GB2312" w:eastAsia="仿宋_GB2312"/>
          <w:b/>
          <w:bCs/>
          <w:sz w:val="32"/>
          <w:szCs w:val="32"/>
        </w:rPr>
      </w:pPr>
      <w:r>
        <w:rPr>
          <w:rFonts w:ascii="仿宋_GB2312" w:hAnsi="仿宋_GB2312" w:eastAsia="仿宋_GB2312" w:cs="仿宋_GB2312"/>
          <w:color w:val="000000"/>
          <w:sz w:val="32"/>
          <w:szCs w:val="32"/>
        </w:rPr>
        <w:fldChar w:fldCharType="end"/>
      </w:r>
    </w:p>
    <w:p>
      <w:pPr>
        <w:spacing w:line="560" w:lineRule="exact"/>
        <w:outlineLvl w:val="0"/>
        <w:rPr>
          <w:rFonts w:ascii="仿宋_GB2312" w:hAnsi="仿宋_GB2312" w:eastAsia="仿宋_GB2312"/>
          <w:color w:val="000000"/>
        </w:rPr>
      </w:pPr>
    </w:p>
    <w:p>
      <w:pPr>
        <w:spacing w:line="560" w:lineRule="exact"/>
        <w:outlineLvl w:val="0"/>
        <w:rPr>
          <w:rFonts w:ascii="仿宋_GB2312" w:hAnsi="仿宋_GB2312" w:eastAsia="仿宋_GB2312"/>
          <w:color w:val="000000"/>
        </w:rPr>
      </w:pPr>
    </w:p>
    <w:p>
      <w:pPr>
        <w:spacing w:line="560" w:lineRule="exact"/>
        <w:outlineLvl w:val="0"/>
        <w:rPr>
          <w:rFonts w:ascii="仿宋_GB2312" w:hAnsi="仿宋_GB2312" w:eastAsia="仿宋_GB2312"/>
          <w:color w:val="000000"/>
        </w:rPr>
      </w:pPr>
    </w:p>
    <w:p>
      <w:pPr>
        <w:spacing w:line="560" w:lineRule="exact"/>
        <w:outlineLvl w:val="0"/>
        <w:rPr>
          <w:rFonts w:ascii="仿宋_GB2312" w:hAnsi="仿宋_GB2312" w:eastAsia="仿宋_GB2312"/>
          <w:color w:val="000000"/>
        </w:rPr>
      </w:pPr>
    </w:p>
    <w:p>
      <w:pPr>
        <w:spacing w:line="560" w:lineRule="exact"/>
        <w:outlineLvl w:val="0"/>
        <w:rPr>
          <w:rFonts w:ascii="仿宋_GB2312" w:hAnsi="仿宋_GB2312" w:eastAsia="仿宋_GB2312"/>
          <w:color w:val="000000"/>
        </w:rPr>
      </w:pPr>
    </w:p>
    <w:p>
      <w:pPr>
        <w:spacing w:line="560" w:lineRule="exact"/>
        <w:outlineLvl w:val="0"/>
        <w:rPr>
          <w:rFonts w:ascii="仿宋_GB2312" w:hAnsi="仿宋_GB2312" w:eastAsia="仿宋_GB2312"/>
          <w:color w:val="000000"/>
        </w:rPr>
      </w:pPr>
    </w:p>
    <w:p>
      <w:pPr>
        <w:spacing w:line="560" w:lineRule="exact"/>
        <w:outlineLvl w:val="0"/>
        <w:rPr>
          <w:rFonts w:ascii="仿宋_GB2312" w:hAnsi="仿宋_GB2312" w:eastAsia="仿宋_GB2312"/>
          <w:color w:val="000000"/>
        </w:rPr>
      </w:pPr>
    </w:p>
    <w:p>
      <w:pPr>
        <w:spacing w:line="560" w:lineRule="exact"/>
        <w:outlineLvl w:val="0"/>
        <w:rPr>
          <w:rFonts w:ascii="仿宋_GB2312" w:hAnsi="仿宋_GB2312" w:eastAsia="仿宋_GB2312" w:cs="仿宋_GB2312"/>
          <w:color w:val="000000"/>
          <w:sz w:val="44"/>
          <w:szCs w:val="44"/>
        </w:rPr>
      </w:pPr>
      <w:r>
        <w:rPr>
          <w:rFonts w:ascii="仿宋_GB2312" w:hAnsi="仿宋_GB2312" w:eastAsia="仿宋_GB2312" w:cs="仿宋_GB2312"/>
          <w:color w:val="000000"/>
        </w:rPr>
        <w:t xml:space="preserve"> </w:t>
      </w:r>
      <w:r>
        <w:rPr>
          <w:rFonts w:ascii="仿宋_GB2312" w:hAnsi="仿宋_GB2312" w:eastAsia="仿宋_GB2312" w:cs="仿宋_GB2312"/>
          <w:color w:val="000000"/>
          <w:sz w:val="44"/>
          <w:szCs w:val="44"/>
        </w:rPr>
        <w:t xml:space="preserve"> </w:t>
      </w:r>
    </w:p>
    <w:p>
      <w:pPr>
        <w:spacing w:line="560" w:lineRule="exact"/>
        <w:outlineLvl w:val="0"/>
        <w:rPr>
          <w:rFonts w:ascii="仿宋_GB2312" w:hAnsi="仿宋_GB2312" w:eastAsia="仿宋_GB2312" w:cs="仿宋_GB2312"/>
          <w:color w:val="000000"/>
          <w:sz w:val="44"/>
          <w:szCs w:val="44"/>
        </w:rPr>
      </w:pPr>
    </w:p>
    <w:p>
      <w:pPr>
        <w:spacing w:line="560" w:lineRule="exact"/>
        <w:outlineLvl w:val="0"/>
        <w:rPr>
          <w:rFonts w:ascii="仿宋_GB2312" w:hAnsi="仿宋_GB2312" w:eastAsia="仿宋_GB2312" w:cs="仿宋_GB2312"/>
          <w:color w:val="000000"/>
          <w:sz w:val="44"/>
          <w:szCs w:val="44"/>
        </w:rPr>
      </w:pPr>
    </w:p>
    <w:p>
      <w:pPr>
        <w:spacing w:line="560" w:lineRule="exact"/>
        <w:ind w:firstLine="31680" w:firstLineChars="200"/>
        <w:outlineLvl w:val="0"/>
        <w:rPr>
          <w:rFonts w:ascii="仿宋_GB2312" w:hAnsi="仿宋_GB2312" w:eastAsia="仿宋_GB2312" w:cs="仿宋_GB2312"/>
          <w:b/>
          <w:bCs/>
          <w:sz w:val="32"/>
          <w:szCs w:val="32"/>
        </w:rPr>
      </w:pPr>
      <w:bookmarkStart w:id="0" w:name="_Toc28140"/>
      <w:r>
        <w:rPr>
          <w:rFonts w:hint="eastAsia" w:ascii="黑体" w:hAnsi="黑体" w:eastAsia="黑体" w:cs="黑体"/>
          <w:sz w:val="32"/>
          <w:szCs w:val="32"/>
        </w:rPr>
        <w:t>一、申报说明</w:t>
      </w:r>
      <w:bookmarkEnd w:id="0"/>
      <w:r>
        <w:rPr>
          <w:rFonts w:ascii="仿宋_GB2312" w:hAnsi="仿宋_GB2312" w:eastAsia="仿宋_GB2312" w:cs="仿宋_GB2312"/>
          <w:b/>
          <w:bCs/>
          <w:sz w:val="32"/>
          <w:szCs w:val="32"/>
        </w:rPr>
        <w:t xml:space="preserve"> </w:t>
      </w:r>
    </w:p>
    <w:p>
      <w:pPr>
        <w:autoSpaceDE w:val="0"/>
        <w:spacing w:line="560" w:lineRule="exact"/>
        <w:ind w:firstLine="31680" w:firstLineChars="200"/>
        <w:rPr>
          <w:rFonts w:ascii="仿宋_GB2312" w:hAnsi="仿宋_GB2312" w:eastAsia="仿宋_GB2312"/>
          <w:sz w:val="32"/>
          <w:szCs w:val="32"/>
        </w:rPr>
      </w:pPr>
      <w:r>
        <w:rPr>
          <w:rFonts w:hint="eastAsia" w:ascii="仿宋_GB2312" w:hAnsi="仿宋_GB2312" w:eastAsia="仿宋_GB2312" w:cs="仿宋_GB2312"/>
          <w:sz w:val="32"/>
          <w:szCs w:val="32"/>
        </w:rPr>
        <w:t>（一）申报云南省哲学社会科学规划项目、省哲学社会科学研究基地项目的指导思想是，以习近平新时代中国特色社会主义思想为指导，深入学习贯彻党的十九大和十九届二中、三中全会精神，学习贯彻习近平总书记对云南工作的重要指示批示精神，贯彻落实《中共云南省委关于进一步繁荣发展哲学社会科学的实施意见》精神，坚持解放思想、实事求是、与时俱进、求真务实，坚持围绕中心、服务大局，坚持以重大现实问题为主攻方向，坚持基础研究和应用研究并重，发挥省社科规划研究项目的示范引导作用，加快构建中国特色、云南风格的哲学社会科学，为繁荣发展云南哲学社会科学服务，为省委、省政府中心工作服务，为云南高质量跨越式发展服务</w:t>
      </w:r>
      <w:r>
        <w:rPr>
          <w:rFonts w:hint="eastAsia" w:ascii="仿宋_GB2312" w:hAnsi="仿宋_GB2312" w:eastAsia="仿宋_GB2312" w:cs="仿宋_GB2312"/>
          <w:b/>
          <w:bCs/>
          <w:sz w:val="32"/>
          <w:szCs w:val="32"/>
        </w:rPr>
        <w:t>。</w:t>
      </w:r>
    </w:p>
    <w:p>
      <w:pPr>
        <w:autoSpaceDE w:val="0"/>
        <w:spacing w:line="560" w:lineRule="exact"/>
        <w:ind w:firstLine="31680" w:firstLineChars="200"/>
        <w:rPr>
          <w:rFonts w:ascii="仿宋_GB2312" w:hAnsi="仿宋_GB2312" w:eastAsia="仿宋_GB2312"/>
        </w:rPr>
      </w:pPr>
      <w:r>
        <w:rPr>
          <w:rFonts w:hint="eastAsia" w:ascii="仿宋_GB2312" w:hAnsi="仿宋_GB2312" w:eastAsia="仿宋_GB2312" w:cs="仿宋_GB2312"/>
          <w:sz w:val="32"/>
          <w:szCs w:val="32"/>
        </w:rPr>
        <w:t>（二）《云南省哲学社会科学规划项目、省哲学社会科学研究基地项目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课题指南》（以下简称《课题指南》），围绕习近平新时代中国特色社会主义思想、党的十九大和十九届二中、三中全会精神的研究阐释；省十次党代会和十届三次、四次、五次、六次全会精神的研究阐释；云南经济社会发展的重大理论和实践问题的深入研究；各学科基础性、前沿性问题的学术研究，拟定了一批参考选题。申请人可结合自己的学术专长和研究基础，自行选择其中一类项目申报，但不得同时兼报。</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三）申报省社科规划项目或省社科研究基地项目要体现鲜明的问题导向和创新意识，着力推出体现云南社科研究水准的重要成果。基础研究要密切关注国内外学术发展和学科建设的前沿和动态，力求具有原创性、开拓性和较高的学术思想价值；应用研究要围绕云南经济社会发展中的重大理论与实践问题，力求具有现实性、针对性和较强的决策参考价值。</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四）省社科规划项目申请人须具备下列条件：遵守中华人民共和国宪法和法律；具有独立开展研究和组织开展研究的能力，能够承担实质性研究工作；具有副高级以上（含）专业技术职称（职务），或者具有博士学位。不具有副高级</w:t>
      </w:r>
      <w:r>
        <w:rPr>
          <w:rFonts w:hint="eastAsia" w:ascii="仿宋_GB2312" w:hAnsi="仿宋_GB2312" w:eastAsia="仿宋_GB2312" w:cs="仿宋_GB2312"/>
          <w:color w:val="000000"/>
          <w:kern w:val="2"/>
          <w:sz w:val="32"/>
          <w:szCs w:val="32"/>
        </w:rPr>
        <w:t>（含）</w:t>
      </w:r>
      <w:r>
        <w:rPr>
          <w:rFonts w:hint="eastAsia" w:ascii="仿宋_GB2312" w:hAnsi="仿宋_GB2312" w:eastAsia="仿宋_GB2312" w:cs="仿宋_GB2312"/>
          <w:kern w:val="2"/>
          <w:sz w:val="32"/>
          <w:szCs w:val="32"/>
        </w:rPr>
        <w:t>以上专业技术职称（职务）或者博士学位的，可以申报青年项目，但必须有两名具有正高级专业技术职称（职务）的同行专家书面推荐。青年项目申请人和课题组成员的年龄均不超过</w:t>
      </w:r>
      <w:r>
        <w:rPr>
          <w:rFonts w:ascii="仿宋_GB2312" w:hAnsi="仿宋_GB2312" w:eastAsia="仿宋_GB2312" w:cs="仿宋_GB2312"/>
          <w:kern w:val="2"/>
          <w:sz w:val="32"/>
          <w:szCs w:val="32"/>
        </w:rPr>
        <w:t>39</w:t>
      </w:r>
      <w:r>
        <w:rPr>
          <w:rFonts w:hint="eastAsia" w:ascii="仿宋_GB2312" w:hAnsi="仿宋_GB2312" w:eastAsia="仿宋_GB2312" w:cs="仿宋_GB2312"/>
          <w:kern w:val="2"/>
          <w:sz w:val="32"/>
          <w:szCs w:val="32"/>
        </w:rPr>
        <w:t>周岁（</w:t>
      </w:r>
      <w:r>
        <w:rPr>
          <w:rFonts w:ascii="仿宋_GB2312" w:hAnsi="仿宋_GB2312" w:eastAsia="仿宋_GB2312" w:cs="仿宋_GB2312"/>
          <w:kern w:val="2"/>
          <w:sz w:val="32"/>
          <w:szCs w:val="32"/>
        </w:rPr>
        <w:t>1980</w:t>
      </w:r>
      <w:r>
        <w:rPr>
          <w:rFonts w:hint="eastAsia" w:ascii="仿宋_GB2312" w:hAnsi="仿宋_GB2312" w:eastAsia="仿宋_GB2312" w:cs="仿宋_GB2312"/>
          <w:kern w:val="2"/>
          <w:sz w:val="32"/>
          <w:szCs w:val="32"/>
        </w:rPr>
        <w:t>年</w:t>
      </w:r>
      <w:r>
        <w:rPr>
          <w:rFonts w:ascii="仿宋_GB2312" w:hAnsi="仿宋_GB2312" w:eastAsia="仿宋_GB2312" w:cs="仿宋_GB2312"/>
          <w:kern w:val="2"/>
          <w:sz w:val="32"/>
          <w:szCs w:val="32"/>
        </w:rPr>
        <w:t xml:space="preserve">5 </w:t>
      </w:r>
      <w:r>
        <w:rPr>
          <w:rFonts w:hint="eastAsia" w:ascii="仿宋_GB2312" w:hAnsi="仿宋_GB2312" w:eastAsia="仿宋_GB2312" w:cs="仿宋_GB2312"/>
          <w:kern w:val="2"/>
          <w:sz w:val="32"/>
          <w:szCs w:val="32"/>
        </w:rPr>
        <w:t>月</w:t>
      </w:r>
      <w:r>
        <w:rPr>
          <w:rFonts w:ascii="仿宋_GB2312" w:hAnsi="仿宋_GB2312" w:eastAsia="仿宋_GB2312" w:cs="仿宋_GB2312"/>
          <w:color w:val="000000"/>
          <w:kern w:val="2"/>
          <w:sz w:val="32"/>
          <w:szCs w:val="32"/>
        </w:rPr>
        <w:t>10</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kern w:val="2"/>
          <w:sz w:val="32"/>
          <w:szCs w:val="32"/>
        </w:rPr>
        <w:t>后出生）。课题组成员或推荐人须征得本人同意并签字确认，否则视为违规申报。全日制在读研究生不能申报，具备申报条件的在职博士生（博士后）从所在工作单位申报。</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（五）省社科研究基地项目申请人须具备下列条件：遵守中华人民共和国宪法和法律；具有独立开展研究和组织开展研究的能力，能够承担实质性研究工作；</w:t>
      </w:r>
      <w:r>
        <w:rPr>
          <w:rFonts w:hint="eastAsia" w:ascii="仿宋_GB2312" w:hAnsi="仿宋_GB2312" w:eastAsia="仿宋_GB2312" w:cs="仿宋_GB2312"/>
          <w:color w:val="000000"/>
          <w:kern w:val="2"/>
          <w:sz w:val="32"/>
          <w:szCs w:val="32"/>
        </w:rPr>
        <w:t>申报重点项目的申请人须具有副高级（含）以上专业技术职称（职务），申报一般项目的申请人须具有博士学位和中级以上（含）专业技术职称（职务），仅具有中级专业技术职称（职务）的，须有两名具有正高级专业技术职称（职务）的同行专家书面推荐。</w:t>
      </w:r>
      <w:r>
        <w:rPr>
          <w:rFonts w:hint="eastAsia" w:ascii="仿宋_GB2312" w:hAnsi="仿宋_GB2312" w:eastAsia="仿宋_GB2312" w:cs="仿宋_GB2312"/>
          <w:kern w:val="2"/>
          <w:sz w:val="32"/>
          <w:szCs w:val="32"/>
        </w:rPr>
        <w:t>课题组成员或推荐人须征得本人同意并签字确认，否则视为违规申报。全日制在读研究生不能申报，具备申报条件的在职博士生（博士后）从所在工作单位申报。省社科研究基地项目实行开放式竞争申报，只要符合申报条件，基地研究人员、基地以外研究人员（包括云南省哲学社会科学创新团队研究人员）均可申报，在评审和项目立项上同等对待。鼓励跨学科、跨单位联合申报。</w:t>
      </w:r>
    </w:p>
    <w:p>
      <w:pPr>
        <w:autoSpaceDE w:val="0"/>
        <w:spacing w:line="560" w:lineRule="exact"/>
        <w:ind w:firstLine="31680" w:firstLineChars="200"/>
        <w:rPr>
          <w:rFonts w:ascii="仿宋_GB2312" w:hAnsi="仿宋_GB2312" w:eastAsia="仿宋_GB2312"/>
          <w:sz w:val="32"/>
          <w:szCs w:val="32"/>
        </w:rPr>
      </w:pPr>
      <w:r>
        <w:rPr>
          <w:rFonts w:hint="eastAsia" w:ascii="仿宋_GB2312" w:hAnsi="仿宋_GB2312" w:eastAsia="仿宋_GB2312" w:cs="仿宋_GB2312"/>
          <w:sz w:val="32"/>
          <w:szCs w:val="32"/>
        </w:rPr>
        <w:t>（六）两类项目的申报单位均须符合以下条件：在相关领域具有较雄厚的学术资源和研究实力；设有科研工作管理职能部门；能够提供开展研究的必要条件并承诺信誉保证。以兼职人员身份从所兼职单位申报省社科规划项目或省社科研究基地项目的，兼职单位须审核兼职人员正式聘用关系的真实性、</w:t>
      </w:r>
      <w:r>
        <w:rPr>
          <w:rFonts w:hint="eastAsia" w:ascii="仿宋_GB2312" w:hAnsi="仿宋_GB2312" w:eastAsia="仿宋_GB2312" w:cs="仿宋_GB2312"/>
          <w:color w:val="000000"/>
          <w:sz w:val="32"/>
          <w:szCs w:val="32"/>
        </w:rPr>
        <w:t>有效性</w:t>
      </w:r>
      <w:r>
        <w:rPr>
          <w:rFonts w:hint="eastAsia" w:ascii="仿宋_GB2312" w:hAnsi="仿宋_GB2312" w:eastAsia="仿宋_GB2312" w:cs="仿宋_GB2312"/>
          <w:sz w:val="32"/>
          <w:szCs w:val="32"/>
        </w:rPr>
        <w:t>，承担项目管理职责并承诺信誉保证。</w:t>
      </w:r>
    </w:p>
    <w:p>
      <w:pPr>
        <w:autoSpaceDE w:val="0"/>
        <w:spacing w:line="560" w:lineRule="exact"/>
        <w:ind w:firstLine="31680" w:firstLineChars="200"/>
        <w:rPr>
          <w:rFonts w:ascii="仿宋_GB2312" w:hAnsi="仿宋_GB2312" w:eastAsia="仿宋_GB2312"/>
          <w:sz w:val="32"/>
          <w:szCs w:val="32"/>
        </w:rPr>
      </w:pPr>
      <w:r>
        <w:rPr>
          <w:rFonts w:hint="eastAsia" w:ascii="仿宋_GB2312" w:hAnsi="仿宋_GB2312" w:eastAsia="仿宋_GB2312" w:cs="仿宋_GB2312"/>
          <w:sz w:val="32"/>
          <w:szCs w:val="32"/>
        </w:rPr>
        <w:t>（七）省社科规划项目申报范围涉及</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个学科。根据条目数，《课题指南》对部分学科及条目作归并排序，但学科分类不变。申请人要按照《国家社科基金项目申报数据代码表》填写</w:t>
      </w:r>
      <w:r>
        <w:rPr>
          <w:rFonts w:hint="eastAsia" w:ascii="仿宋_GB2312" w:hAnsi="仿宋_GB2312" w:eastAsia="仿宋_GB2312" w:cs="仿宋_GB2312"/>
          <w:color w:val="000000"/>
          <w:sz w:val="32"/>
          <w:szCs w:val="32"/>
        </w:rPr>
        <w:t>《云南省哲学社会科学规划项目申请书》（</w:t>
      </w:r>
      <w:r>
        <w:rPr>
          <w:rFonts w:hint="eastAsia" w:ascii="仿宋_GB2312" w:hAnsi="仿宋_GB2312" w:eastAsia="仿宋_GB2312" w:cs="仿宋_GB2312"/>
          <w:sz w:val="32"/>
          <w:szCs w:val="32"/>
        </w:rPr>
        <w:t>以下简称《申请书》）对应的学科。跨学科研究课题要以“靠近优先”原则，选择一个为主学科申报。教育学、艺术学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个单列学科的项目申报分别由省教育科学规划办、省艺术科学规划办另行组织，不纳入本次项目申报。</w:t>
      </w:r>
    </w:p>
    <w:p>
      <w:pPr>
        <w:autoSpaceDE w:val="0"/>
        <w:spacing w:line="560" w:lineRule="exact"/>
        <w:ind w:firstLine="31680" w:firstLineChars="200"/>
        <w:rPr>
          <w:rFonts w:ascii="仿宋_GB2312" w:hAnsi="仿宋_GB2312" w:eastAsia="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color w:val="000000"/>
          <w:sz w:val="32"/>
          <w:szCs w:val="32"/>
        </w:rPr>
        <w:t>省社科研究基地现有</w:t>
      </w:r>
      <w:r>
        <w:rPr>
          <w:rFonts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个，《课题指南》</w:t>
      </w:r>
      <w:r>
        <w:rPr>
          <w:rFonts w:hint="eastAsia" w:ascii="仿宋_GB2312" w:hAnsi="仿宋_GB2312" w:eastAsia="仿宋_GB2312" w:cs="仿宋_GB2312"/>
          <w:sz w:val="32"/>
          <w:szCs w:val="32"/>
        </w:rPr>
        <w:t>列出其中</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sz w:val="32"/>
          <w:szCs w:val="32"/>
        </w:rPr>
        <w:t>研究基地的选题条目，有</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个研究基地推荐选题但不符合选题征集要求，条目未列入《课题指南》</w:t>
      </w:r>
      <w:r>
        <w:rPr>
          <w:rFonts w:hint="eastAsia" w:ascii="仿宋_GB2312" w:hAnsi="仿宋_GB2312" w:eastAsia="仿宋_GB2312" w:cs="仿宋_GB2312"/>
          <w:sz w:val="32"/>
          <w:szCs w:val="32"/>
        </w:rPr>
        <w:t>。申请人要按照《国家社科基金项目申报数据代码表》填写《云南省哲学社会科学研究基地项目申请书》（以下简称《申请书》）的对应学科。跨学科研究课题要以“靠近优先”原则，选择一个为主学科申报。根据申请项目选题对应的研究基地，在《申请书》中填写研究基地全称。</w:t>
      </w:r>
    </w:p>
    <w:p>
      <w:pPr>
        <w:autoSpaceDE w:val="0"/>
        <w:spacing w:line="560" w:lineRule="exact"/>
        <w:ind w:firstLine="3168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（九）省社科规划项目《课题指南》条目分为具体条目（带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号）和方向性条目两类。具体条目的申报，可选择不同的研究角度、方法和侧重点，对条目文字表述作适当修改。方向性条目只规定研究的范围和方向，申请人要据此自行设计具体题目。</w:t>
      </w:r>
      <w:r>
        <w:rPr>
          <w:rFonts w:hint="eastAsia" w:ascii="仿宋_GB2312" w:hAnsi="仿宋_GB2312" w:eastAsia="仿宋_GB2312" w:cs="仿宋_GB2312"/>
          <w:color w:val="000000"/>
          <w:sz w:val="32"/>
          <w:szCs w:val="32"/>
        </w:rPr>
        <w:t>具体条目和方向性条目均可申报重点项目。只要符合《课题指南》的指导思想和基本要求，各学科均鼓励申请人根据研究兴趣和学术积累申报自选课题（包括重点项目）。</w:t>
      </w:r>
    </w:p>
    <w:p>
      <w:pPr>
        <w:autoSpaceDE w:val="0"/>
        <w:spacing w:line="560" w:lineRule="exact"/>
        <w:ind w:firstLine="3168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十）省社科研究基地项目分重点项目和一般项目两类，《课题指南》条目未对重点项目和一般项目作标示，由申请人根据选题的研究价值和难度自行确定申报项目的类别，选择其中一类申报。申请人可根据不同的研究角度、方法和侧重点，对《课题指南》条目文字表述作适当修改。只要符合《课题指南》的指导思想和基本要求，鼓励申请人根据个人的研究兴趣和学术积累申报自选课题（包括重点项目），而不受限于《课题指南》条目，但选题须符合基地的研究范围和方向，</w:t>
      </w:r>
      <w:r>
        <w:rPr>
          <w:rFonts w:hint="eastAsia" w:ascii="仿宋_GB2312" w:hAnsi="仿宋_GB2312" w:eastAsia="仿宋_GB2312" w:cs="仿宋_GB2312"/>
          <w:color w:val="000000"/>
          <w:sz w:val="32"/>
          <w:szCs w:val="32"/>
        </w:rPr>
        <w:t>选题与研究基地的研究范围和方向不相符的申报项目不予受理、不纳入评审。对选题条目未列入《课题指南》的</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个研究基地，申请人可根据基地的研究范围和方向自行设计题目申报，但项目评审立项从严控制。研究基地项目立项不求数量平衡，如申报课题质量达不到要求，可少评或不评，可少立项或不立项。</w:t>
      </w:r>
    </w:p>
    <w:p>
      <w:pPr>
        <w:autoSpaceDE w:val="0"/>
        <w:spacing w:line="560" w:lineRule="exact"/>
        <w:ind w:firstLine="31680" w:firstLineChars="200"/>
        <w:rPr>
          <w:rFonts w:ascii="仿宋_GB2312" w:hAnsi="仿宋_GB2312" w:eastAsia="仿宋_GB2312"/>
          <w:sz w:val="32"/>
          <w:szCs w:val="32"/>
        </w:rPr>
      </w:pPr>
      <w:r>
        <w:rPr>
          <w:rFonts w:hint="eastAsia" w:ascii="仿宋_GB2312" w:hAnsi="仿宋_GB2312" w:eastAsia="仿宋_GB2312" w:cs="仿宋_GB2312"/>
          <w:sz w:val="32"/>
          <w:szCs w:val="32"/>
        </w:rPr>
        <w:t>（十一）两类项目的自选课题与按《课题指南》申报的选题在评审程序、评审标准、资助强度等方面同样对待。无论是按《课题指南》拟定的选题还是自选课题，课题名称的表述应科学、严谨、规范、简明，避免引起歧义。申报省社科规划项目和省社科研究基地项目若选题重复或相似的，根据评审结果作比对筛选后择优立项，原则上不重复立项。</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（十二）省社科规划项目的资助额度为：重点项目</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万元，一般项目</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万元，青年项目</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万元；省社科研究基地项目的资助额度为：重点项目</w:t>
      </w: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rPr>
        <w:t>万元，一般项目</w:t>
      </w:r>
      <w:r>
        <w:rPr>
          <w:rFonts w:ascii="仿宋_GB2312" w:hAnsi="仿宋_GB2312" w:eastAsia="仿宋_GB2312" w:cs="仿宋_GB2312"/>
          <w:kern w:val="2"/>
          <w:sz w:val="32"/>
          <w:szCs w:val="32"/>
        </w:rPr>
        <w:t>4</w:t>
      </w:r>
      <w:r>
        <w:rPr>
          <w:rFonts w:hint="eastAsia" w:ascii="仿宋_GB2312" w:hAnsi="仿宋_GB2312" w:eastAsia="仿宋_GB2312" w:cs="仿宋_GB2312"/>
          <w:kern w:val="2"/>
          <w:sz w:val="32"/>
          <w:szCs w:val="32"/>
        </w:rPr>
        <w:t>万元。申请人应按照《云南省哲学社会科学研究项目资金管理办法（试行）》的要求，根据实际需要编制科学合理的经费预算。</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（十三）以上两类项目的完成时限为</w:t>
      </w:r>
      <w:r>
        <w:rPr>
          <w:rFonts w:hint="eastAsia" w:ascii="仿宋_GB2312" w:hAnsi="仿宋_GB2312" w:eastAsia="仿宋_GB2312" w:cs="仿宋_GB2312"/>
          <w:color w:val="000000"/>
          <w:kern w:val="2"/>
          <w:sz w:val="32"/>
          <w:szCs w:val="32"/>
        </w:rPr>
        <w:t>：基础研究、综合研究</w:t>
      </w:r>
      <w:r>
        <w:rPr>
          <w:rFonts w:ascii="仿宋_GB2312" w:hAnsi="仿宋_GB2312" w:eastAsia="仿宋_GB2312" w:cs="仿宋_GB2312"/>
          <w:color w:val="000000"/>
          <w:kern w:val="2"/>
          <w:sz w:val="32"/>
          <w:szCs w:val="32"/>
        </w:rPr>
        <w:t>2-3</w:t>
      </w:r>
      <w:r>
        <w:rPr>
          <w:rFonts w:hint="eastAsia" w:ascii="仿宋_GB2312" w:hAnsi="仿宋_GB2312" w:eastAsia="仿宋_GB2312" w:cs="仿宋_GB2312"/>
          <w:color w:val="000000"/>
          <w:kern w:val="2"/>
          <w:sz w:val="32"/>
          <w:szCs w:val="32"/>
        </w:rPr>
        <w:t>年，应用研究</w:t>
      </w:r>
      <w:r>
        <w:rPr>
          <w:rFonts w:ascii="仿宋_GB2312" w:hAnsi="仿宋_GB2312" w:eastAsia="仿宋_GB2312" w:cs="仿宋_GB2312"/>
          <w:color w:val="000000"/>
          <w:kern w:val="2"/>
          <w:sz w:val="32"/>
          <w:szCs w:val="32"/>
        </w:rPr>
        <w:t>1-2</w:t>
      </w:r>
      <w:r>
        <w:rPr>
          <w:rFonts w:hint="eastAsia" w:ascii="仿宋_GB2312" w:hAnsi="仿宋_GB2312" w:eastAsia="仿宋_GB2312" w:cs="仿宋_GB2312"/>
          <w:color w:val="000000"/>
          <w:kern w:val="2"/>
          <w:sz w:val="32"/>
          <w:szCs w:val="32"/>
        </w:rPr>
        <w:t>年，均以《立项通知书</w:t>
      </w:r>
      <w:r>
        <w:rPr>
          <w:rFonts w:hint="eastAsia" w:ascii="仿宋_GB2312" w:hAnsi="仿宋_GB2312" w:eastAsia="仿宋_GB2312" w:cs="仿宋_GB2312"/>
          <w:kern w:val="2"/>
          <w:sz w:val="32"/>
          <w:szCs w:val="32"/>
        </w:rPr>
        <w:t>》确定的起始时间为准。获准立项项目的《申请书》《立项协议书》视为具有约束力的资助合同文本。课题负责人在课题研究期间要遵守相关承诺，履行约定义务，按时完成课题研究并申请结项。无正当理由逾期未结项的，或到期后未申请延期并得到批准的，课题作</w:t>
      </w:r>
      <w:r>
        <w:rPr>
          <w:rFonts w:hint="eastAsia" w:ascii="仿宋_GB2312" w:hAnsi="仿宋_GB2312" w:eastAsia="仿宋_GB2312" w:cs="仿宋_GB2312"/>
          <w:color w:val="000000"/>
          <w:kern w:val="2"/>
          <w:sz w:val="32"/>
          <w:szCs w:val="32"/>
        </w:rPr>
        <w:t>终止研究处理，已拨剩余经费按原渠道退回，取消申请人</w:t>
      </w:r>
      <w:r>
        <w:rPr>
          <w:rFonts w:ascii="仿宋_GB2312" w:hAnsi="仿宋_GB2312" w:eastAsia="仿宋_GB2312" w:cs="仿宋_GB2312"/>
          <w:color w:val="000000"/>
          <w:kern w:val="2"/>
          <w:sz w:val="32"/>
          <w:szCs w:val="32"/>
        </w:rPr>
        <w:t>3</w:t>
      </w:r>
      <w:r>
        <w:rPr>
          <w:rFonts w:hint="eastAsia" w:ascii="仿宋_GB2312" w:hAnsi="仿宋_GB2312" w:eastAsia="仿宋_GB2312" w:cs="仿宋_GB2312"/>
          <w:color w:val="000000"/>
          <w:kern w:val="2"/>
          <w:sz w:val="32"/>
          <w:szCs w:val="32"/>
        </w:rPr>
        <w:t>年申报资格；研究成果存在抄袭剽窃等学术不端行为的，一经发现查实，课题作撤项处理，已拨全部经费按原渠道退回，取消申请人</w:t>
      </w:r>
      <w:r>
        <w:rPr>
          <w:rFonts w:ascii="仿宋_GB2312" w:hAnsi="仿宋_GB2312" w:eastAsia="仿宋_GB2312" w:cs="仿宋_GB2312"/>
          <w:color w:val="000000"/>
          <w:kern w:val="2"/>
          <w:sz w:val="32"/>
          <w:szCs w:val="32"/>
        </w:rPr>
        <w:t>5</w:t>
      </w:r>
      <w:r>
        <w:rPr>
          <w:rFonts w:hint="eastAsia" w:ascii="仿宋_GB2312" w:hAnsi="仿宋_GB2312" w:eastAsia="仿宋_GB2312" w:cs="仿宋_GB2312"/>
          <w:color w:val="000000"/>
          <w:kern w:val="2"/>
          <w:sz w:val="32"/>
          <w:szCs w:val="32"/>
        </w:rPr>
        <w:t>年申报资格。</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（十四）为避免一题多报、交叉申报和重复立项，确保申请人有足够的时间和精力开展课题研究，对</w:t>
      </w:r>
      <w:r>
        <w:rPr>
          <w:rFonts w:ascii="仿宋_GB2312" w:hAnsi="仿宋_GB2312" w:eastAsia="仿宋_GB2312" w:cs="仿宋_GB2312"/>
          <w:kern w:val="2"/>
          <w:sz w:val="32"/>
          <w:szCs w:val="32"/>
        </w:rPr>
        <w:t>2019</w:t>
      </w:r>
      <w:r>
        <w:rPr>
          <w:rFonts w:hint="eastAsia" w:ascii="仿宋_GB2312" w:hAnsi="仿宋_GB2312" w:eastAsia="仿宋_GB2312" w:cs="仿宋_GB2312"/>
          <w:kern w:val="2"/>
          <w:sz w:val="32"/>
          <w:szCs w:val="32"/>
        </w:rPr>
        <w:t>年度两类项目申报作如下限定：</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课题负责人同年度只能申报两类项目中的一个项目，且不得作为课题组成员参与其他项目的申报；课题组成员同年度最多可参与其中两个项目的申报；在研的省社科规划各类项目的课题组成员最多参与其中一个项目申报。</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国家社科基金项目、教育部人文社会科学研究项目、其他国家级研究项目、省社科规划各类项目未结项的负责人，不能申报本年度两类项目中的任一项目（结项证书标注日</w:t>
      </w:r>
      <w:r>
        <w:rPr>
          <w:rFonts w:hint="eastAsia" w:ascii="仿宋_GB2312" w:hAnsi="仿宋_GB2312" w:eastAsia="仿宋_GB2312" w:cs="仿宋_GB2312"/>
          <w:color w:val="000000"/>
          <w:kern w:val="2"/>
          <w:sz w:val="32"/>
          <w:szCs w:val="32"/>
        </w:rPr>
        <w:t>前在</w:t>
      </w:r>
      <w:r>
        <w:rPr>
          <w:rFonts w:ascii="仿宋_GB2312" w:hAnsi="仿宋_GB2312" w:eastAsia="仿宋_GB2312" w:cs="仿宋_GB2312"/>
          <w:color w:val="000000"/>
          <w:kern w:val="2"/>
          <w:sz w:val="32"/>
          <w:szCs w:val="32"/>
        </w:rPr>
        <w:t>2019</w:t>
      </w:r>
      <w:r>
        <w:rPr>
          <w:rFonts w:hint="eastAsia" w:ascii="仿宋_GB2312" w:hAnsi="仿宋_GB2312" w:eastAsia="仿宋_GB2312" w:cs="仿宋_GB2312"/>
          <w:color w:val="000000"/>
          <w:kern w:val="2"/>
          <w:sz w:val="32"/>
          <w:szCs w:val="32"/>
        </w:rPr>
        <w:t>年</w:t>
      </w:r>
      <w:r>
        <w:rPr>
          <w:rFonts w:ascii="仿宋_GB2312" w:hAnsi="仿宋_GB2312" w:eastAsia="仿宋_GB2312" w:cs="仿宋_GB2312"/>
          <w:color w:val="000000"/>
          <w:kern w:val="2"/>
          <w:sz w:val="32"/>
          <w:szCs w:val="32"/>
        </w:rPr>
        <w:t>5</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日之前的，或在</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日前已向我办提交结项材料的，均可以申报，但项目申报截止日前提交结项材料但未通过结项鉴定的不得申报）。</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申请人申报本年度申报了国家社科基金项目、教育部人文社会科学研究项目、其他国家级研究项目的可以申请本年度这两类中的任一项目，但已获得立项的，所申报的省级项目不再立项，其课题组成员也不能作为负责人以内容基本相同或相近选题申报两类项目中的任一项目。</w:t>
      </w:r>
      <w:r>
        <w:rPr>
          <w:rFonts w:ascii="仿宋_GB2312" w:hAnsi="仿宋_GB2312" w:eastAsia="仿宋_GB2312" w:cs="仿宋_GB2312"/>
          <w:kern w:val="2"/>
          <w:sz w:val="32"/>
          <w:szCs w:val="32"/>
        </w:rPr>
        <w:t>4.</w:t>
      </w:r>
      <w:r>
        <w:rPr>
          <w:rFonts w:hint="eastAsia" w:ascii="仿宋_GB2312" w:hAnsi="仿宋_GB2312" w:eastAsia="仿宋_GB2312" w:cs="仿宋_GB2312"/>
          <w:kern w:val="2"/>
          <w:sz w:val="32"/>
          <w:szCs w:val="32"/>
        </w:rPr>
        <w:t>截至</w:t>
      </w:r>
      <w:r>
        <w:rPr>
          <w:rFonts w:ascii="仿宋_GB2312" w:hAnsi="仿宋_GB2312" w:eastAsia="仿宋_GB2312" w:cs="仿宋_GB2312"/>
          <w:kern w:val="2"/>
          <w:sz w:val="32"/>
          <w:szCs w:val="32"/>
        </w:rPr>
        <w:t>2019</w:t>
      </w:r>
      <w:r>
        <w:rPr>
          <w:rFonts w:hint="eastAsia" w:ascii="仿宋_GB2312" w:hAnsi="仿宋_GB2312" w:eastAsia="仿宋_GB2312" w:cs="仿宋_GB2312"/>
          <w:kern w:val="2"/>
          <w:sz w:val="32"/>
          <w:szCs w:val="32"/>
        </w:rPr>
        <w:t>年</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日，省社科规划各类研究项目被终止不满</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年</w:t>
      </w:r>
      <w:r>
        <w:rPr>
          <w:rFonts w:hint="eastAsia" w:ascii="仿宋_GB2312" w:hAnsi="仿宋_GB2312" w:eastAsia="仿宋_GB2312" w:cs="仿宋_GB2312"/>
          <w:color w:val="000000"/>
          <w:kern w:val="2"/>
          <w:sz w:val="32"/>
          <w:szCs w:val="32"/>
        </w:rPr>
        <w:t>、撤项不满</w:t>
      </w:r>
      <w:r>
        <w:rPr>
          <w:rFonts w:ascii="仿宋_GB2312" w:hAnsi="仿宋_GB2312" w:eastAsia="仿宋_GB2312" w:cs="仿宋_GB2312"/>
          <w:color w:val="000000"/>
          <w:kern w:val="2"/>
          <w:sz w:val="32"/>
          <w:szCs w:val="32"/>
        </w:rPr>
        <w:t>5</w:t>
      </w:r>
      <w:r>
        <w:rPr>
          <w:rFonts w:hint="eastAsia" w:ascii="仿宋_GB2312" w:hAnsi="仿宋_GB2312" w:eastAsia="仿宋_GB2312" w:cs="仿宋_GB2312"/>
          <w:color w:val="000000"/>
          <w:kern w:val="2"/>
          <w:sz w:val="32"/>
          <w:szCs w:val="32"/>
        </w:rPr>
        <w:t>年的</w:t>
      </w:r>
      <w:r>
        <w:rPr>
          <w:rFonts w:hint="eastAsia" w:ascii="仿宋_GB2312" w:hAnsi="仿宋_GB2312" w:eastAsia="仿宋_GB2312" w:cs="仿宋_GB2312"/>
          <w:kern w:val="2"/>
          <w:sz w:val="32"/>
          <w:szCs w:val="32"/>
        </w:rPr>
        <w:t>课题负责人，不能申报本年度两类项目中的任一项目。</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不得通过变换责任单位回避前述</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条款规定，不得将内容相同或相近的申报材料以不同申请人的名义提出申请。</w:t>
      </w: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rPr>
        <w:t>凡在内容上与在研或已结项的各级各类项目有较大关联的，须在《申请书》中详细说明所申报项目与已承担项目的联系和区别，否则视为重复申报。</w:t>
      </w:r>
      <w:r>
        <w:rPr>
          <w:rFonts w:ascii="仿宋_GB2312" w:hAnsi="仿宋_GB2312" w:eastAsia="仿宋_GB2312" w:cs="仿宋_GB2312"/>
          <w:kern w:val="2"/>
          <w:sz w:val="32"/>
          <w:szCs w:val="32"/>
        </w:rPr>
        <w:t>7.</w:t>
      </w:r>
      <w:r>
        <w:rPr>
          <w:rFonts w:hint="eastAsia" w:ascii="仿宋_GB2312" w:hAnsi="仿宋_GB2312" w:eastAsia="仿宋_GB2312" w:cs="仿宋_GB2312"/>
          <w:kern w:val="2"/>
          <w:sz w:val="32"/>
          <w:szCs w:val="32"/>
        </w:rPr>
        <w:t>凡以博士学位论文或博士后出站报告为基础申报本年度两类项目中任一项目的，须在《申请书》中注明所申报项目与</w:t>
      </w:r>
      <w:r>
        <w:rPr>
          <w:rFonts w:hint="eastAsia" w:ascii="仿宋_GB2312" w:hAnsi="仿宋_GB2312" w:eastAsia="仿宋_GB2312" w:cs="仿宋_GB2312"/>
          <w:color w:val="000000"/>
          <w:kern w:val="2"/>
          <w:sz w:val="32"/>
          <w:szCs w:val="32"/>
        </w:rPr>
        <w:t>学位论文（出站报告）的联系和区别。</w:t>
      </w:r>
      <w:r>
        <w:rPr>
          <w:rFonts w:ascii="仿宋_GB2312" w:hAnsi="仿宋_GB2312" w:eastAsia="仿宋_GB2312" w:cs="仿宋_GB2312"/>
          <w:color w:val="000000"/>
          <w:kern w:val="2"/>
          <w:sz w:val="32"/>
          <w:szCs w:val="32"/>
        </w:rPr>
        <w:t>8.</w:t>
      </w:r>
      <w:r>
        <w:rPr>
          <w:rFonts w:hint="eastAsia" w:ascii="仿宋_GB2312" w:hAnsi="仿宋_GB2312" w:eastAsia="仿宋_GB2312" w:cs="仿宋_GB2312"/>
          <w:color w:val="000000"/>
          <w:kern w:val="2"/>
          <w:sz w:val="32"/>
          <w:szCs w:val="32"/>
        </w:rPr>
        <w:t>不得以已出版的内容基本相同或相近的研究成果申报本年度两类项目中的任一项目。申请人违反上述规定申报项目的，视为违规申报，申报材料不予受理，如获立项一律作撤项处理</w:t>
      </w:r>
      <w:r>
        <w:rPr>
          <w:rFonts w:hint="eastAsia" w:ascii="仿宋_GB2312" w:hAnsi="仿宋_GB2312" w:eastAsia="仿宋_GB2312" w:cs="仿宋_GB2312"/>
          <w:kern w:val="2"/>
          <w:sz w:val="32"/>
          <w:szCs w:val="32"/>
        </w:rPr>
        <w:t>。</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（十五）为鼓励研究成果转化，对申请人申报以上两类项目优先立项条件作如下规定：申请人作为第一作者的研究成果被</w:t>
      </w:r>
      <w:r>
        <w:rPr>
          <w:rFonts w:ascii="仿宋_GB2312" w:hAnsi="仿宋_GB2312" w:eastAsia="仿宋_GB2312" w:cs="仿宋_GB2312"/>
          <w:kern w:val="2"/>
          <w:sz w:val="32"/>
          <w:szCs w:val="32"/>
        </w:rPr>
        <w:t>2018-2019</w:t>
      </w:r>
      <w:r>
        <w:rPr>
          <w:rFonts w:hint="eastAsia" w:ascii="仿宋_GB2312" w:hAnsi="仿宋_GB2312" w:eastAsia="仿宋_GB2312" w:cs="仿宋_GB2312"/>
          <w:kern w:val="2"/>
          <w:sz w:val="32"/>
          <w:szCs w:val="32"/>
        </w:rPr>
        <w:t>年度《云南省哲学社会科学成果要报》《云南新型智库联盟成果要报》采用</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篇以上的，或通过其他渠道报送得到省部级以上领导肯定性批示并被有关部门采纳</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篇以上的，只要符合不以重复选题申报、无省社科规划各类项目及以上级别的在研项目、无省社科规划各类项目被终止或撤项等限定情形的，申报本年度两类项目可优先立项。研究成果被采用、批示、采纳等情况须在《申请书》中加以说明，申请人须承诺所提供的相关</w:t>
      </w:r>
      <w:r>
        <w:rPr>
          <w:rFonts w:hint="eastAsia" w:ascii="仿宋_GB2312" w:hAnsi="仿宋_GB2312" w:eastAsia="仿宋_GB2312" w:cs="仿宋_GB2312"/>
          <w:kern w:val="2"/>
          <w:sz w:val="32"/>
          <w:szCs w:val="32"/>
          <w:lang w:eastAsia="zh-CN"/>
        </w:rPr>
        <w:t>材料</w:t>
      </w:r>
      <w:r>
        <w:rPr>
          <w:rFonts w:hint="eastAsia" w:ascii="仿宋_GB2312" w:hAnsi="仿宋_GB2312" w:eastAsia="仿宋_GB2312" w:cs="仿宋_GB2312"/>
          <w:kern w:val="2"/>
          <w:sz w:val="32"/>
          <w:szCs w:val="32"/>
        </w:rPr>
        <w:t>真实有效。</w:t>
      </w:r>
    </w:p>
    <w:p>
      <w:pPr>
        <w:autoSpaceDE w:val="0"/>
        <w:spacing w:line="560" w:lineRule="exact"/>
        <w:ind w:firstLine="31680" w:firstLineChars="200"/>
        <w:rPr>
          <w:rFonts w:ascii="仿宋_GB2312" w:hAnsi="仿宋_GB2312" w:eastAsia="仿宋_GB2312"/>
        </w:rPr>
      </w:pPr>
      <w:r>
        <w:rPr>
          <w:rFonts w:hint="eastAsia" w:ascii="仿宋_GB2312" w:hAnsi="仿宋_GB2312" w:eastAsia="仿宋_GB2312" w:cs="仿宋_GB2312"/>
          <w:sz w:val="32"/>
          <w:szCs w:val="32"/>
        </w:rPr>
        <w:t>（十六）本年度省社科规划项目、省社科研究基地项目均采取网上申报，云南省哲学社会科学规划科研管理系统（</w:t>
      </w:r>
      <w:r>
        <w:rPr>
          <w:rFonts w:ascii="仿宋_GB2312" w:hAnsi="仿宋_GB2312" w:eastAsia="仿宋_GB2312" w:cs="仿宋_GB2312"/>
          <w:sz w:val="32"/>
          <w:szCs w:val="32"/>
        </w:rPr>
        <w:t>kyglpt.ynpopss.gov.cn</w:t>
      </w:r>
      <w:r>
        <w:rPr>
          <w:rFonts w:hint="eastAsia" w:ascii="仿宋_GB2312" w:hAnsi="仿宋_GB2312" w:eastAsia="仿宋_GB2312" w:cs="仿宋_GB2312"/>
          <w:sz w:val="32"/>
          <w:szCs w:val="32"/>
        </w:rPr>
        <w:t>）为项目申报的唯一平台，申请办法及流程以该系统为准。申请人根据申报项目类别，在规定时间内登录该系统下载《申请书》和《活页》，按提示如实填写申报材料并上传电子文档。申报重点项目的《活页》论证字数不超过</w:t>
      </w:r>
      <w:r>
        <w:rPr>
          <w:rFonts w:ascii="仿宋_GB2312" w:hAnsi="仿宋_GB2312" w:eastAsia="仿宋_GB2312" w:cs="仿宋_GB2312"/>
          <w:sz w:val="32"/>
          <w:szCs w:val="32"/>
        </w:rPr>
        <w:t>7000</w:t>
      </w:r>
      <w:r>
        <w:rPr>
          <w:rFonts w:hint="eastAsia" w:ascii="仿宋_GB2312" w:hAnsi="仿宋_GB2312" w:eastAsia="仿宋_GB2312" w:cs="仿宋_GB2312"/>
          <w:sz w:val="32"/>
          <w:szCs w:val="32"/>
        </w:rPr>
        <w:t>字，申报一般项目、青年项目的《活页》论证字数不超过</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字。按《活页》中要求列出前期相关研究成果。申请人要保证申报材料没有知识产权争议，不得有违背科研诚信的行为。凡存在弄虚作假、重复申报、抄袭剽窃等学术不端行为的，一经查实将对个人及责任单位予以通报；如获立项一</w:t>
      </w:r>
      <w:r>
        <w:rPr>
          <w:rFonts w:hint="eastAsia" w:ascii="仿宋_GB2312" w:hAnsi="仿宋_GB2312" w:eastAsia="仿宋_GB2312" w:cs="仿宋_GB2312"/>
          <w:color w:val="000000"/>
          <w:sz w:val="32"/>
          <w:szCs w:val="32"/>
        </w:rPr>
        <w:t>律作撤项处理，</w:t>
      </w:r>
      <w:r>
        <w:rPr>
          <w:rFonts w:hint="eastAsia" w:ascii="仿宋_GB2312" w:hAnsi="仿宋_GB2312" w:eastAsia="仿宋_GB2312" w:cs="仿宋_GB2312"/>
          <w:sz w:val="32"/>
          <w:szCs w:val="32"/>
        </w:rPr>
        <w:t>取消申请人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年申报资格。</w:t>
      </w:r>
    </w:p>
    <w:p>
      <w:pPr>
        <w:autoSpaceDE w:val="0"/>
        <w:spacing w:line="560" w:lineRule="exact"/>
        <w:ind w:firstLine="31680" w:firstLineChars="200"/>
        <w:rPr>
          <w:rFonts w:ascii="仿宋_GB2312" w:hAnsi="仿宋_GB2312" w:eastAsia="仿宋_GB2312"/>
          <w:sz w:val="32"/>
          <w:szCs w:val="32"/>
        </w:rPr>
      </w:pPr>
      <w:r>
        <w:rPr>
          <w:rFonts w:hint="eastAsia" w:ascii="仿宋_GB2312" w:hAnsi="仿宋_GB2312" w:eastAsia="仿宋_GB2312" w:cs="仿宋_GB2312"/>
          <w:sz w:val="32"/>
          <w:szCs w:val="32"/>
        </w:rPr>
        <w:t>（十七）两类项目的申报材料均采用计算机填写，</w:t>
      </w:r>
      <w:r>
        <w:rPr>
          <w:rFonts w:ascii="仿宋_GB2312" w:hAnsi="仿宋_GB2312" w:eastAsia="仿宋_GB2312" w:cs="仿宋_GB2312"/>
          <w:sz w:val="32"/>
          <w:szCs w:val="32"/>
        </w:rPr>
        <w:t>A3</w:t>
      </w:r>
      <w:r>
        <w:rPr>
          <w:rFonts w:hint="eastAsia" w:ascii="仿宋_GB2312" w:hAnsi="仿宋_GB2312" w:eastAsia="仿宋_GB2312" w:cs="仿宋_GB2312"/>
          <w:sz w:val="32"/>
          <w:szCs w:val="32"/>
        </w:rPr>
        <w:t>纸双面印制。申报单位要严格审核申请人申报资格、《申请书》《活页》填写内容和格式、课题论证的科学性和可行性、前期研究成果的真实性、课题经费预算等，并签署明确意见。在网络申报截止日之前，对申报材料进行在线审核确认，确保提交的《申请书》和《活页》纸质版信息与上传系统的电子版信息完全一致。两类项目的申报材料经本单位科研管理部门审查盖章后，按规定时间分别统一报送省社科工作办，不受理个人申报。两类项目统一要求报送的申报材料包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单位科研管理部门审查合格的《申请书》各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份、《活页》各一式</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系统自动生成并加盖本单位科研管理部门公章的《申报清单》纸质版各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pStyle w:val="13"/>
        <w:widowControl w:val="0"/>
        <w:autoSpaceDE w:val="0"/>
        <w:spacing w:before="0" w:beforeAutospacing="0" w:after="0" w:afterAutospacing="0" w:line="560" w:lineRule="exact"/>
        <w:ind w:firstLine="31680" w:firstLineChars="200"/>
        <w:jc w:val="both"/>
        <w:rPr>
          <w:rFonts w:ascii="仿宋_GB2312" w:hAnsi="仿宋_GB2312" w:eastAsia="仿宋_GB2312" w:cs="Times New Roman"/>
          <w:sz w:val="32"/>
          <w:szCs w:val="32"/>
        </w:rPr>
      </w:pPr>
      <w:r>
        <w:rPr>
          <w:rFonts w:hint="eastAsia" w:ascii="仿宋_GB2312" w:hAnsi="仿宋_GB2312" w:eastAsia="仿宋_GB2312" w:cs="仿宋_GB2312"/>
          <w:kern w:val="2"/>
          <w:sz w:val="32"/>
          <w:szCs w:val="32"/>
        </w:rPr>
        <w:t>（十八）两类申报项目均实行同行专家网上《活页》匿名初评，通过初评的再提交会议评审，立项名单在云南哲学社会科学规划网上公示。初评和会议评审前申报单位或个人不得以任何名义走访、咨询评审专家。凡行贿评审专家者，一经查实将予以通报，如获立项一律作撤项处理，取消申请人</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年申报资格；项目评审中评审专家如有严重违纪违规行为，一经查实将予以通报，取消个人</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年评审资格。</w:t>
      </w:r>
    </w:p>
    <w:p>
      <w:pPr>
        <w:widowControl/>
        <w:spacing w:line="560" w:lineRule="exact"/>
        <w:ind w:firstLine="31680" w:firstLineChars="200"/>
        <w:jc w:val="left"/>
        <w:rPr>
          <w:rFonts w:ascii="黑体" w:hAnsi="黑体" w:eastAsia="黑体"/>
          <w:color w:val="000000"/>
          <w:kern w:val="0"/>
          <w:sz w:val="32"/>
          <w:szCs w:val="32"/>
        </w:rPr>
      </w:pPr>
      <w:r>
        <w:rPr>
          <w:rFonts w:hint="eastAsia" w:ascii="仿宋_GB2312" w:hAnsi="仿宋_GB2312" w:eastAsia="仿宋_GB2312" w:cs="仿宋_GB2312"/>
          <w:sz w:val="32"/>
          <w:szCs w:val="32"/>
        </w:rPr>
        <w:t>（十九）本年度两类项目同时申报、分别评审。申报时间为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日。各单位科研管理部门务必在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日前，将申报材料分别报送省社科工作办，邮寄材料务必在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日前以特快专递方式寄出（以邮戳为准），逾期不予受理。</w:t>
      </w:r>
      <w:bookmarkStart w:id="1" w:name="_Toc166"/>
    </w:p>
    <w:p>
      <w:pPr>
        <w:widowControl/>
        <w:tabs>
          <w:tab w:val="left" w:pos="0"/>
        </w:tabs>
        <w:spacing w:line="560" w:lineRule="exact"/>
        <w:ind w:firstLine="31680" w:firstLineChars="200"/>
        <w:jc w:val="left"/>
        <w:outlineLvl w:val="0"/>
        <w:rPr>
          <w:rFonts w:ascii="黑体" w:hAnsi="黑体" w:eastAsia="黑体"/>
          <w:color w:val="000000"/>
          <w:kern w:val="0"/>
          <w:sz w:val="32"/>
          <w:szCs w:val="32"/>
        </w:rPr>
      </w:pPr>
    </w:p>
    <w:p>
      <w:pPr>
        <w:widowControl/>
        <w:tabs>
          <w:tab w:val="left" w:pos="0"/>
        </w:tabs>
        <w:spacing w:line="560" w:lineRule="exact"/>
        <w:ind w:firstLine="31680" w:firstLineChars="200"/>
        <w:jc w:val="left"/>
        <w:outlineLvl w:val="0"/>
        <w:rPr>
          <w:rFonts w:ascii="黑体" w:hAnsi="黑体" w:eastAsia="黑体"/>
          <w:color w:val="000000"/>
          <w:kern w:val="0"/>
          <w:sz w:val="32"/>
          <w:szCs w:val="32"/>
        </w:rPr>
      </w:pPr>
      <w:r>
        <w:rPr>
          <w:rFonts w:hint="eastAsia" w:ascii="黑体" w:hAnsi="黑体" w:eastAsia="黑体" w:cs="黑体"/>
          <w:color w:val="000000"/>
          <w:kern w:val="0"/>
          <w:sz w:val="32"/>
          <w:szCs w:val="32"/>
        </w:rPr>
        <w:t>二、云南省哲学社会科学规划项目</w:t>
      </w:r>
      <w:r>
        <w:rPr>
          <w:rFonts w:ascii="黑体" w:hAnsi="黑体" w:eastAsia="黑体" w:cs="黑体"/>
          <w:color w:val="000000"/>
          <w:kern w:val="0"/>
          <w:sz w:val="32"/>
          <w:szCs w:val="32"/>
        </w:rPr>
        <w:t>2019</w:t>
      </w:r>
      <w:r>
        <w:rPr>
          <w:rFonts w:hint="eastAsia" w:ascii="黑体" w:hAnsi="黑体" w:eastAsia="黑体" w:cs="黑体"/>
          <w:color w:val="000000"/>
          <w:kern w:val="0"/>
          <w:sz w:val="32"/>
          <w:szCs w:val="32"/>
        </w:rPr>
        <w:t>年度课题指南</w:t>
      </w:r>
      <w:bookmarkEnd w:id="1"/>
    </w:p>
    <w:p>
      <w:pPr>
        <w:pStyle w:val="3"/>
        <w:spacing w:line="560" w:lineRule="exact"/>
        <w:jc w:val="center"/>
        <w:rPr>
          <w:rFonts w:ascii="楷体_GB2312" w:hAnsi="楷体_GB2312" w:eastAsia="楷体_GB2312" w:cs="Times New Roman"/>
          <w:b w:val="0"/>
          <w:bCs w:val="0"/>
          <w:color w:val="000000"/>
        </w:rPr>
      </w:pPr>
      <w:bookmarkStart w:id="2" w:name="_Toc3212"/>
      <w:r>
        <w:rPr>
          <w:rFonts w:hint="eastAsia" w:ascii="楷体_GB2312" w:hAnsi="楷体_GB2312" w:eastAsia="楷体_GB2312" w:cs="楷体_GB2312"/>
          <w:b w:val="0"/>
          <w:bCs w:val="0"/>
          <w:color w:val="000000"/>
        </w:rPr>
        <w:t>马克思主义·科学社会主义</w:t>
      </w:r>
      <w:bookmarkEnd w:id="2"/>
    </w:p>
    <w:p>
      <w:pPr>
        <w:spacing w:line="560" w:lineRule="exact"/>
        <w:ind w:left="31680" w:hangingChars="200" w:firstLine="31680"/>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习近平新时代中国特色社会主义思想对马克思主义的原创性贡献研究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习近平新时代中国特色社会主义思想在马克思主义中国化进程中的历史地位研究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习近平新时代中国特色社会主义经济思想研究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习近平新时代中国特色社会主义生态文明思想研究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习近平新时代中国特色社会主义外交思想研究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习近平新时代中国特色社会主义强军思想研究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7.</w:t>
      </w:r>
      <w:r>
        <w:rPr>
          <w:rFonts w:hint="eastAsia" w:ascii="仿宋_GB2312" w:hAnsi="仿宋_GB2312" w:eastAsia="仿宋_GB2312" w:cs="仿宋_GB2312"/>
          <w:color w:val="000000"/>
          <w:sz w:val="32"/>
          <w:szCs w:val="32"/>
        </w:rPr>
        <w:t>习近平总书记关于国家治理现代化的重要论述研究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8.</w:t>
      </w:r>
      <w:r>
        <w:rPr>
          <w:rFonts w:hint="eastAsia" w:ascii="仿宋_GB2312" w:hAnsi="仿宋_GB2312" w:eastAsia="仿宋_GB2312" w:cs="仿宋_GB2312"/>
          <w:color w:val="000000"/>
          <w:sz w:val="32"/>
          <w:szCs w:val="32"/>
        </w:rPr>
        <w:t>习近平总书记关于构建人类命运共同体的重要论述研究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9.</w:t>
      </w:r>
      <w:r>
        <w:rPr>
          <w:rFonts w:hint="eastAsia" w:ascii="仿宋_GB2312" w:hAnsi="仿宋_GB2312" w:eastAsia="仿宋_GB2312" w:cs="仿宋_GB2312"/>
          <w:color w:val="000000"/>
          <w:sz w:val="32"/>
          <w:szCs w:val="32"/>
        </w:rPr>
        <w:t>习近平总书记关于“一带一路”倡议的重要论述研究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10.</w:t>
      </w:r>
      <w:r>
        <w:rPr>
          <w:rFonts w:hint="eastAsia" w:ascii="仿宋_GB2312" w:hAnsi="仿宋_GB2312" w:eastAsia="仿宋_GB2312" w:cs="仿宋_GB2312"/>
          <w:color w:val="000000"/>
          <w:sz w:val="32"/>
          <w:szCs w:val="32"/>
        </w:rPr>
        <w:t>习近平总书记关于加强党的政治建设的重要论述研究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11.</w:t>
      </w:r>
      <w:r>
        <w:rPr>
          <w:rFonts w:hint="eastAsia" w:ascii="仿宋_GB2312" w:hAnsi="仿宋_GB2312" w:eastAsia="仿宋_GB2312" w:cs="仿宋_GB2312"/>
          <w:color w:val="000000"/>
          <w:sz w:val="32"/>
          <w:szCs w:val="32"/>
        </w:rPr>
        <w:t>习近平总书记关于意识形态工作的重要论述研究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12.</w:t>
      </w:r>
      <w:r>
        <w:rPr>
          <w:rFonts w:hint="eastAsia" w:ascii="仿宋_GB2312" w:hAnsi="仿宋_GB2312" w:eastAsia="仿宋_GB2312" w:cs="仿宋_GB2312"/>
          <w:color w:val="000000"/>
          <w:sz w:val="32"/>
          <w:szCs w:val="32"/>
        </w:rPr>
        <w:t>习近平总书记关于网络强国的重要论述研究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13.</w:t>
      </w:r>
      <w:r>
        <w:rPr>
          <w:rFonts w:hint="eastAsia" w:ascii="仿宋_GB2312" w:hAnsi="仿宋_GB2312" w:eastAsia="仿宋_GB2312" w:cs="仿宋_GB2312"/>
          <w:color w:val="000000"/>
          <w:sz w:val="32"/>
          <w:szCs w:val="32"/>
        </w:rPr>
        <w:t>习近平总书记关于教育工作的重要论述研究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14.</w:t>
      </w:r>
      <w:r>
        <w:rPr>
          <w:rFonts w:hint="eastAsia" w:ascii="仿宋_GB2312" w:hAnsi="仿宋_GB2312" w:eastAsia="仿宋_GB2312" w:cs="仿宋_GB2312"/>
          <w:color w:val="000000"/>
          <w:sz w:val="32"/>
          <w:szCs w:val="32"/>
        </w:rPr>
        <w:t>习近平总书记关于思想政治教育的重要论述研究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15.</w:t>
      </w:r>
      <w:r>
        <w:rPr>
          <w:rFonts w:hint="eastAsia" w:ascii="仿宋_GB2312" w:hAnsi="仿宋_GB2312" w:eastAsia="仿宋_GB2312" w:cs="仿宋_GB2312"/>
          <w:color w:val="000000"/>
          <w:sz w:val="32"/>
          <w:szCs w:val="32"/>
        </w:rPr>
        <w:t>习近平总书记关于边疆治理与稳定的重要论述研究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新时代中国特色社会主义文化自信研究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新时代加强中国共产党党内政治文化建设研究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18.</w:t>
      </w:r>
      <w:r>
        <w:rPr>
          <w:rFonts w:hint="eastAsia" w:ascii="仿宋_GB2312" w:eastAsia="仿宋_GB2312" w:cs="仿宋_GB2312"/>
          <w:sz w:val="32"/>
          <w:szCs w:val="32"/>
        </w:rPr>
        <w:t>新时代爱国主义教育研究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19.</w:t>
      </w:r>
      <w:r>
        <w:rPr>
          <w:rFonts w:hint="eastAsia" w:ascii="仿宋_GB2312" w:eastAsia="仿宋_GB2312" w:cs="仿宋_GB2312"/>
          <w:sz w:val="32"/>
          <w:szCs w:val="32"/>
        </w:rPr>
        <w:t>新时代领导干部政德建设研究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新时代防范和化解社会风险研究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21.</w:t>
      </w:r>
      <w:r>
        <w:rPr>
          <w:rFonts w:hint="eastAsia" w:ascii="仿宋_GB2312" w:eastAsia="仿宋_GB2312" w:cs="仿宋_GB2312"/>
          <w:sz w:val="32"/>
          <w:szCs w:val="32"/>
        </w:rPr>
        <w:t>新时代中国革命文化的弘扬与发展研究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22.</w:t>
      </w:r>
      <w:r>
        <w:rPr>
          <w:rFonts w:hint="eastAsia" w:ascii="仿宋_GB2312" w:eastAsia="仿宋_GB2312" w:cs="仿宋_GB2312"/>
          <w:sz w:val="32"/>
          <w:szCs w:val="32"/>
        </w:rPr>
        <w:t>新时代青年价值观培育机制研究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新时代思想政治理论课落实立德树人根本任务研究</w:t>
      </w:r>
    </w:p>
    <w:p>
      <w:pPr>
        <w:spacing w:line="560" w:lineRule="exact"/>
        <w:ind w:left="31680" w:hangingChars="118" w:firstLine="31680"/>
        <w:rPr>
          <w:rFonts w:ascii="仿宋_GB2312" w:hAnsi="仿宋_GB2312" w:eastAsia="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新时代思想政治理论课改革创新研究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25.</w:t>
      </w:r>
      <w:r>
        <w:rPr>
          <w:rFonts w:hint="eastAsia" w:ascii="仿宋_GB2312" w:eastAsia="仿宋_GB2312" w:cs="仿宋_GB2312"/>
          <w:sz w:val="32"/>
          <w:szCs w:val="32"/>
        </w:rPr>
        <w:t>新时代高校思想政治教育工作队伍建设研究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“一带一路”倡议与提升中国文化软实力研究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27.21</w:t>
      </w:r>
      <w:r>
        <w:rPr>
          <w:rFonts w:hint="eastAsia" w:ascii="仿宋_GB2312" w:eastAsia="仿宋_GB2312" w:cs="仿宋_GB2312"/>
          <w:sz w:val="32"/>
          <w:szCs w:val="32"/>
        </w:rPr>
        <w:t>世纪世界社会主义发展动向研究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改革开放以来云南社会治理创新的发展历程和基本经验研究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云南建设中国最美丽省份的理论和实践研究</w:t>
      </w:r>
    </w:p>
    <w:p>
      <w:pPr>
        <w:pStyle w:val="3"/>
        <w:spacing w:line="560" w:lineRule="exact"/>
        <w:jc w:val="center"/>
        <w:rPr>
          <w:rFonts w:ascii="楷体_GB2312" w:hAnsi="楷体_GB2312" w:eastAsia="楷体_GB2312" w:cs="Times New Roman"/>
          <w:b w:val="0"/>
          <w:bCs w:val="0"/>
          <w:color w:val="000000"/>
        </w:rPr>
      </w:pPr>
      <w:bookmarkStart w:id="3" w:name="_Toc3083"/>
      <w:r>
        <w:rPr>
          <w:rFonts w:hint="eastAsia" w:ascii="楷体_GB2312" w:hAnsi="楷体_GB2312" w:eastAsia="楷体_GB2312" w:cs="楷体_GB2312"/>
          <w:b w:val="0"/>
          <w:bCs w:val="0"/>
          <w:color w:val="000000"/>
        </w:rPr>
        <w:t>党史·党建</w:t>
      </w:r>
      <w:bookmarkEnd w:id="3"/>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习近平总书记关于党史、国史的重要论述研究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习近平总书记关于党的建设重要论述研究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习近平总书记关于制度治党依规治党的重要论述研究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中国共产党红色文化发展史研究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中国共产党革命精神谱系研究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sz w:val="32"/>
          <w:szCs w:val="32"/>
        </w:rPr>
        <w:t>*</w:t>
      </w:r>
      <w:r>
        <w:rPr>
          <w:rFonts w:ascii="仿宋_GB2312" w:eastAsia="仿宋_GB2312" w:cs="仿宋_GB2312"/>
          <w:sz w:val="32"/>
          <w:szCs w:val="32"/>
        </w:rPr>
        <w:t xml:space="preserve"> 6.</w:t>
      </w:r>
      <w:r>
        <w:rPr>
          <w:rFonts w:hint="eastAsia" w:ascii="仿宋_GB2312" w:eastAsia="仿宋_GB2312" w:cs="仿宋_GB2312"/>
          <w:sz w:val="32"/>
          <w:szCs w:val="32"/>
        </w:rPr>
        <w:t>五四精神的内涵与时代价值研究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sz w:val="32"/>
          <w:szCs w:val="32"/>
        </w:rPr>
        <w:t xml:space="preserve">* </w:t>
      </w:r>
      <w:r>
        <w:rPr>
          <w:rFonts w:ascii="仿宋_GB2312" w:eastAsia="仿宋_GB2312" w:cs="仿宋_GB2312"/>
          <w:sz w:val="32"/>
          <w:szCs w:val="32"/>
        </w:rPr>
        <w:t>7.</w:t>
      </w:r>
      <w:r>
        <w:rPr>
          <w:rFonts w:hint="eastAsia" w:ascii="仿宋_GB2312" w:eastAsia="仿宋_GB2312" w:cs="仿宋_GB2312"/>
          <w:sz w:val="32"/>
          <w:szCs w:val="32"/>
        </w:rPr>
        <w:t>中国共产党全国执政的历史进程与经验研究</w:t>
      </w:r>
    </w:p>
    <w:p>
      <w:pPr>
        <w:spacing w:line="560" w:lineRule="exact"/>
        <w:ind w:left="31680" w:hangingChars="118" w:firstLine="31680"/>
        <w:rPr>
          <w:rFonts w:ascii="仿宋_GB2312" w:eastAsia="仿宋_GB2312" w:cs="仿宋_GB2312"/>
          <w:sz w:val="32"/>
          <w:szCs w:val="32"/>
        </w:rPr>
      </w:pPr>
      <w:r>
        <w:rPr>
          <w:rFonts w:ascii="仿宋_GB2312" w:hAnsi="仿宋_GB2312" w:eastAsia="仿宋_GB2312" w:cs="仿宋_GB2312"/>
          <w:sz w:val="32"/>
          <w:szCs w:val="32"/>
        </w:rPr>
        <w:t xml:space="preserve">* </w:t>
      </w:r>
      <w:r>
        <w:rPr>
          <w:rFonts w:ascii="仿宋_GB2312" w:eastAsia="仿宋_GB2312" w:cs="仿宋_GB2312"/>
          <w:sz w:val="32"/>
          <w:szCs w:val="32"/>
        </w:rPr>
        <w:t>8.</w:t>
      </w:r>
      <w:r>
        <w:rPr>
          <w:rFonts w:hint="eastAsia" w:ascii="仿宋_GB2312" w:eastAsia="仿宋_GB2312" w:cs="仿宋_GB2312"/>
          <w:sz w:val="32"/>
          <w:szCs w:val="32"/>
        </w:rPr>
        <w:t>巩固中国共产党执政安全研究</w:t>
      </w:r>
      <w:r>
        <w:rPr>
          <w:rFonts w:ascii="仿宋_GB2312" w:eastAsia="仿宋_GB2312" w:cs="仿宋_GB2312"/>
          <w:sz w:val="32"/>
          <w:szCs w:val="32"/>
        </w:rPr>
        <w:t xml:space="preserve"> </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sz w:val="32"/>
          <w:szCs w:val="32"/>
        </w:rPr>
        <w:t xml:space="preserve">* </w:t>
      </w:r>
      <w:r>
        <w:rPr>
          <w:rFonts w:ascii="仿宋_GB2312" w:eastAsia="仿宋_GB2312" w:cs="仿宋_GB2312"/>
          <w:sz w:val="32"/>
          <w:szCs w:val="32"/>
        </w:rPr>
        <w:t>9.</w:t>
      </w:r>
      <w:r>
        <w:rPr>
          <w:rFonts w:hint="eastAsia" w:ascii="仿宋_GB2312" w:eastAsia="仿宋_GB2312" w:cs="仿宋_GB2312"/>
          <w:sz w:val="32"/>
          <w:szCs w:val="32"/>
        </w:rPr>
        <w:t>中国共产党的民生观与实践经验研究</w:t>
      </w:r>
    </w:p>
    <w:p>
      <w:pPr>
        <w:spacing w:line="560" w:lineRule="exact"/>
        <w:ind w:left="31680" w:hangingChars="118" w:firstLine="31680"/>
        <w:rPr>
          <w:rFonts w:ascii="仿宋_GB2312" w:eastAsia="仿宋_GB2312" w:cs="仿宋_GB2312"/>
          <w:sz w:val="32"/>
          <w:szCs w:val="32"/>
        </w:rPr>
      </w:pPr>
      <w:r>
        <w:rPr>
          <w:rFonts w:ascii="仿宋_GB2312" w:hAnsi="仿宋_GB2312" w:eastAsia="仿宋_GB2312" w:cs="仿宋_GB2312"/>
          <w:color w:val="000000"/>
          <w:sz w:val="32"/>
          <w:szCs w:val="32"/>
        </w:rPr>
        <w:t>*</w:t>
      </w:r>
      <w:r>
        <w:rPr>
          <w:rFonts w:ascii="仿宋_GB2312" w:eastAsia="仿宋_GB2312" w:cs="仿宋_GB2312"/>
          <w:sz w:val="32"/>
          <w:szCs w:val="32"/>
        </w:rPr>
        <w:t>10.</w:t>
      </w:r>
      <w:r>
        <w:rPr>
          <w:rFonts w:hint="eastAsia" w:ascii="仿宋_GB2312" w:eastAsia="仿宋_GB2312" w:cs="仿宋_GB2312"/>
          <w:sz w:val="32"/>
          <w:szCs w:val="32"/>
        </w:rPr>
        <w:t>中国共产党长期执政能力建设研究</w:t>
      </w:r>
      <w:r>
        <w:rPr>
          <w:rFonts w:ascii="仿宋_GB2312" w:eastAsia="仿宋_GB2312" w:cs="仿宋_GB2312"/>
          <w:sz w:val="32"/>
          <w:szCs w:val="32"/>
        </w:rPr>
        <w:t xml:space="preserve"> </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加强党的政治建设研究</w:t>
      </w:r>
    </w:p>
    <w:p>
      <w:pPr>
        <w:spacing w:line="560" w:lineRule="exact"/>
        <w:ind w:left="378" w:hanging="378"/>
        <w:jc w:val="left"/>
        <w:rPr>
          <w:rFonts w:ascii="仿宋_GB2312" w:hAns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加强党对意识形态工作领导研究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坚持以人民为中心政治立场研究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新时代党的组织路线研究</w:t>
      </w:r>
    </w:p>
    <w:p>
      <w:pPr>
        <w:spacing w:line="560" w:lineRule="exact"/>
        <w:rPr>
          <w:rFonts w:ascii="仿宋_GB2312" w:eastAsia="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新时代党内法规制度建设研究</w:t>
      </w:r>
    </w:p>
    <w:p>
      <w:pPr>
        <w:spacing w:line="560" w:lineRule="exact"/>
        <w:jc w:val="left"/>
        <w:rPr>
          <w:rFonts w:ascii="仿宋_GB2312" w:eastAsia="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严格遵守党的政治纪律和政治规矩研究</w:t>
      </w:r>
    </w:p>
    <w:p>
      <w:pPr>
        <w:spacing w:line="560" w:lineRule="exact"/>
        <w:jc w:val="left"/>
        <w:rPr>
          <w:rFonts w:ascii="仿宋_GB2312" w:eastAsia="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推动全面从严治党向纵深发展、向基层延伸研究</w:t>
      </w:r>
    </w:p>
    <w:p>
      <w:pPr>
        <w:spacing w:line="560" w:lineRule="exact"/>
        <w:jc w:val="left"/>
        <w:rPr>
          <w:rFonts w:ascii="仿宋_GB2312" w:eastAsia="仿宋_GB2312"/>
          <w:sz w:val="32"/>
          <w:szCs w:val="32"/>
        </w:rPr>
      </w:pPr>
      <w:r>
        <w:rPr>
          <w:rFonts w:ascii="仿宋_GB2312" w:eastAsia="仿宋_GB2312" w:cs="仿宋_GB2312"/>
          <w:sz w:val="32"/>
          <w:szCs w:val="32"/>
        </w:rPr>
        <w:t>18.</w:t>
      </w:r>
      <w:r>
        <w:rPr>
          <w:rFonts w:hint="eastAsia" w:ascii="仿宋_GB2312" w:eastAsia="仿宋_GB2312" w:cs="仿宋_GB2312"/>
          <w:sz w:val="32"/>
          <w:szCs w:val="32"/>
        </w:rPr>
        <w:t>营造风清气正的良好政治生态研究</w:t>
      </w:r>
    </w:p>
    <w:p>
      <w:pPr>
        <w:spacing w:line="560" w:lineRule="exact"/>
        <w:jc w:val="left"/>
        <w:rPr>
          <w:rFonts w:ascii="仿宋_GB2312" w:eastAsia="仿宋_GB2312"/>
          <w:sz w:val="32"/>
          <w:szCs w:val="32"/>
        </w:rPr>
      </w:pPr>
      <w:r>
        <w:rPr>
          <w:rFonts w:ascii="仿宋_GB2312" w:eastAsia="仿宋_GB2312" w:cs="仿宋_GB2312"/>
          <w:sz w:val="32"/>
          <w:szCs w:val="32"/>
        </w:rPr>
        <w:t>19.</w:t>
      </w:r>
      <w:r>
        <w:rPr>
          <w:rFonts w:hint="eastAsia" w:ascii="仿宋_GB2312" w:eastAsia="仿宋_GB2312" w:cs="仿宋_GB2312"/>
          <w:sz w:val="32"/>
          <w:szCs w:val="32"/>
        </w:rPr>
        <w:t>加强党的巡视工作和巡察工作研究</w:t>
      </w:r>
    </w:p>
    <w:p>
      <w:pPr>
        <w:spacing w:line="560" w:lineRule="exact"/>
        <w:rPr>
          <w:rFonts w:ascii="仿宋_GB2312" w:eastAsia="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提高党内政治生活质量研究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21.</w:t>
      </w:r>
      <w:r>
        <w:rPr>
          <w:rFonts w:hint="eastAsia" w:ascii="仿宋_GB2312" w:eastAsia="仿宋_GB2312" w:cs="仿宋_GB2312"/>
          <w:sz w:val="32"/>
          <w:szCs w:val="32"/>
        </w:rPr>
        <w:t>整治形式主义、官僚主义研究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22.</w:t>
      </w:r>
      <w:r>
        <w:rPr>
          <w:rFonts w:hint="eastAsia" w:ascii="仿宋_GB2312" w:eastAsia="仿宋_GB2312" w:cs="仿宋_GB2312"/>
          <w:sz w:val="32"/>
          <w:szCs w:val="32"/>
        </w:rPr>
        <w:t>深入推进抓党建促脱贫攻坚研究</w:t>
      </w:r>
    </w:p>
    <w:p>
      <w:pPr>
        <w:spacing w:line="560" w:lineRule="exact"/>
        <w:ind w:left="31680" w:hangingChars="118" w:firstLine="31680"/>
        <w:rPr>
          <w:rFonts w:ascii="仿宋_GB2312" w:hAnsi="仿宋_GB2312" w:eastAsia="仿宋_GB2312"/>
          <w:sz w:val="32"/>
          <w:szCs w:val="32"/>
        </w:rPr>
      </w:pPr>
      <w:r>
        <w:rPr>
          <w:rFonts w:ascii="仿宋_GB2312" w:eastAsia="仿宋_GB2312" w:cs="仿宋_GB2312"/>
          <w:sz w:val="32"/>
          <w:szCs w:val="32"/>
        </w:rPr>
        <w:t>23.</w:t>
      </w:r>
      <w:r>
        <w:rPr>
          <w:rFonts w:hint="eastAsia" w:ascii="仿宋_GB2312" w:eastAsia="仿宋_GB2312" w:cs="仿宋_GB2312"/>
          <w:sz w:val="32"/>
          <w:szCs w:val="32"/>
        </w:rPr>
        <w:t>领导干部正向激励效能研究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24.</w:t>
      </w:r>
      <w:r>
        <w:rPr>
          <w:rFonts w:hint="eastAsia" w:ascii="仿宋_GB2312" w:eastAsia="仿宋_GB2312" w:cs="仿宋_GB2312"/>
          <w:sz w:val="32"/>
          <w:szCs w:val="32"/>
        </w:rPr>
        <w:t>加强和改进农村基层党建工作研究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25.</w:t>
      </w:r>
      <w:r>
        <w:rPr>
          <w:rFonts w:hint="eastAsia" w:ascii="仿宋_GB2312" w:eastAsia="仿宋_GB2312" w:cs="仿宋_GB2312"/>
          <w:sz w:val="32"/>
          <w:szCs w:val="32"/>
        </w:rPr>
        <w:t>加强和改进城市基层党建工作研究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26.</w:t>
      </w:r>
      <w:r>
        <w:rPr>
          <w:rFonts w:hint="eastAsia" w:ascii="仿宋_GB2312" w:eastAsia="仿宋_GB2312" w:cs="仿宋_GB2312"/>
          <w:sz w:val="32"/>
          <w:szCs w:val="32"/>
        </w:rPr>
        <w:t>加强和改进机关党建工作研究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27.</w:t>
      </w:r>
      <w:r>
        <w:rPr>
          <w:rFonts w:hint="eastAsia" w:ascii="仿宋_GB2312" w:eastAsia="仿宋_GB2312" w:cs="仿宋_GB2312"/>
          <w:sz w:val="32"/>
          <w:szCs w:val="32"/>
        </w:rPr>
        <w:t>提高国有企业党建工作水平研究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28.</w:t>
      </w:r>
      <w:r>
        <w:rPr>
          <w:rFonts w:hint="eastAsia" w:ascii="仿宋_GB2312" w:eastAsia="仿宋_GB2312" w:cs="仿宋_GB2312"/>
          <w:sz w:val="32"/>
          <w:szCs w:val="32"/>
        </w:rPr>
        <w:t>加强和改进高校党建工作研究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29.</w:t>
      </w:r>
      <w:r>
        <w:rPr>
          <w:rFonts w:hint="eastAsia" w:ascii="仿宋_GB2312" w:eastAsia="仿宋_GB2312" w:cs="仿宋_GB2312"/>
          <w:sz w:val="32"/>
          <w:szCs w:val="32"/>
        </w:rPr>
        <w:t>加强和改进民营企业党建工作研究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30.</w:t>
      </w:r>
      <w:r>
        <w:rPr>
          <w:rFonts w:hint="eastAsia" w:ascii="仿宋_GB2312" w:eastAsia="仿宋_GB2312" w:cs="仿宋_GB2312"/>
          <w:sz w:val="32"/>
          <w:szCs w:val="32"/>
        </w:rPr>
        <w:t>加强和改进社会组织党建工作研究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31.</w:t>
      </w:r>
      <w:r>
        <w:rPr>
          <w:rFonts w:hint="eastAsia" w:ascii="仿宋_GB2312" w:eastAsia="仿宋_GB2312" w:cs="仿宋_GB2312"/>
          <w:sz w:val="32"/>
          <w:szCs w:val="32"/>
        </w:rPr>
        <w:t>加强和改进新兴业态、互联网企业党建工作研究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32.</w:t>
      </w:r>
      <w:r>
        <w:rPr>
          <w:rFonts w:hint="eastAsia" w:ascii="仿宋_GB2312" w:eastAsia="仿宋_GB2312" w:cs="仿宋_GB2312"/>
          <w:sz w:val="32"/>
          <w:szCs w:val="32"/>
        </w:rPr>
        <w:t>加强和改进党支部建设研究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33.</w:t>
      </w:r>
      <w:r>
        <w:rPr>
          <w:rFonts w:hint="eastAsia" w:ascii="仿宋_GB2312" w:eastAsia="仿宋_GB2312" w:cs="仿宋_GB2312"/>
          <w:sz w:val="32"/>
          <w:szCs w:val="32"/>
        </w:rPr>
        <w:t>加强和改进党员教育管理研究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34.</w:t>
      </w:r>
      <w:r>
        <w:rPr>
          <w:rFonts w:hint="eastAsia" w:ascii="仿宋_GB2312" w:eastAsia="仿宋_GB2312" w:cs="仿宋_GB2312"/>
          <w:sz w:val="32"/>
          <w:szCs w:val="32"/>
        </w:rPr>
        <w:t>加强和改进党的纪律建设研究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35.</w:t>
      </w:r>
      <w:r>
        <w:rPr>
          <w:rFonts w:hint="eastAsia" w:ascii="仿宋_GB2312" w:hAnsi="仿宋_GB2312" w:eastAsia="仿宋_GB2312" w:cs="仿宋_GB2312"/>
          <w:sz w:val="32"/>
          <w:szCs w:val="32"/>
        </w:rPr>
        <w:t>推进“互联网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党建”“智慧党建”的理论与实践研究</w:t>
      </w:r>
    </w:p>
    <w:p>
      <w:pPr>
        <w:spacing w:line="560" w:lineRule="exact"/>
        <w:ind w:left="31680" w:hangingChars="118" w:firstLine="31680"/>
        <w:rPr>
          <w:rFonts w:ascii="仿宋_GB2312" w:hAnsi="仿宋_GB2312" w:eastAsia="仿宋_GB2312"/>
          <w:sz w:val="32"/>
          <w:szCs w:val="32"/>
        </w:rPr>
      </w:pPr>
      <w:r>
        <w:rPr>
          <w:rFonts w:ascii="仿宋_GB2312" w:eastAsia="仿宋_GB2312" w:cs="仿宋_GB2312"/>
          <w:sz w:val="32"/>
          <w:szCs w:val="32"/>
        </w:rPr>
        <w:t>36.</w:t>
      </w:r>
      <w:r>
        <w:rPr>
          <w:rFonts w:hint="eastAsia" w:ascii="仿宋_GB2312" w:eastAsia="仿宋_GB2312" w:cs="仿宋_GB2312"/>
          <w:sz w:val="32"/>
          <w:szCs w:val="32"/>
        </w:rPr>
        <w:t>国外政党建设新动态研究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中国共产党云南地方史上的重大事件、重要会议、重要活动、重要人物研究（分专题）</w:t>
      </w:r>
    </w:p>
    <w:p>
      <w:pPr>
        <w:spacing w:line="560" w:lineRule="exact"/>
        <w:ind w:left="378" w:hanging="378"/>
        <w:jc w:val="left"/>
        <w:rPr>
          <w:rFonts w:ascii="仿宋_GB2312" w:hAnsi="仿宋_GB2312" w:eastAsia="仿宋_GB2312"/>
          <w:color w:val="FF0000"/>
          <w:sz w:val="32"/>
          <w:szCs w:val="32"/>
        </w:rPr>
      </w:pP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年云南党的建设历程与经验研究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年云南发展历程、成就和经验研究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年云南民族“直过区”跨越式发展研究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41.</w:t>
      </w:r>
      <w:r>
        <w:rPr>
          <w:rFonts w:hint="eastAsia" w:ascii="仿宋_GB2312" w:eastAsia="仿宋_GB2312" w:cs="仿宋_GB2312"/>
          <w:sz w:val="32"/>
          <w:szCs w:val="32"/>
        </w:rPr>
        <w:t>新中国</w:t>
      </w:r>
      <w:r>
        <w:rPr>
          <w:rFonts w:ascii="仿宋_GB2312" w:eastAsia="仿宋_GB2312" w:cs="仿宋_GB2312"/>
          <w:sz w:val="32"/>
          <w:szCs w:val="32"/>
        </w:rPr>
        <w:t>70</w:t>
      </w:r>
      <w:r>
        <w:rPr>
          <w:rFonts w:hint="eastAsia" w:ascii="仿宋_GB2312" w:eastAsia="仿宋_GB2312" w:cs="仿宋_GB2312"/>
          <w:sz w:val="32"/>
          <w:szCs w:val="32"/>
        </w:rPr>
        <w:t>年云南口述历史的搜集整理与研究</w:t>
      </w:r>
    </w:p>
    <w:p>
      <w:pPr>
        <w:spacing w:line="560" w:lineRule="exact"/>
        <w:ind w:left="378" w:hanging="378"/>
        <w:jc w:val="left"/>
        <w:rPr>
          <w:rFonts w:ascii="黑体" w:eastAsia="黑体"/>
          <w:color w:val="000000"/>
          <w:sz w:val="32"/>
          <w:szCs w:val="32"/>
        </w:rPr>
      </w:pP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云南省革命文物保护利用研究</w:t>
      </w:r>
    </w:p>
    <w:p>
      <w:pPr>
        <w:pStyle w:val="3"/>
        <w:spacing w:line="560" w:lineRule="exact"/>
        <w:jc w:val="center"/>
        <w:rPr>
          <w:rFonts w:ascii="楷体_GB2312" w:hAnsi="楷体_GB2312" w:eastAsia="楷体_GB2312" w:cs="Times New Roman"/>
          <w:b w:val="0"/>
          <w:bCs w:val="0"/>
          <w:color w:val="000000"/>
        </w:rPr>
      </w:pPr>
      <w:bookmarkStart w:id="4" w:name="_Toc5548"/>
      <w:r>
        <w:rPr>
          <w:rFonts w:hint="eastAsia" w:ascii="楷体_GB2312" w:hAnsi="楷体_GB2312" w:eastAsia="楷体_GB2312" w:cs="楷体_GB2312"/>
          <w:b w:val="0"/>
          <w:bCs w:val="0"/>
          <w:color w:val="000000"/>
        </w:rPr>
        <w:t>哲学</w:t>
      </w:r>
      <w:bookmarkEnd w:id="4"/>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习近平新时代中国特色社会主义思想的哲学研究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习近平新时代中国特色社会主义思想的方法论研究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习近平总书记关于民生和扶贫工作重要论述的哲学基础及方法论研究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习近平总书记关于构建人类命运共同体重要论述的哲学研究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新时代社会主要矛盾的哲学研究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新时代全面深化改革和扩大开放的方法论研究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7.</w:t>
      </w:r>
      <w:r>
        <w:rPr>
          <w:rFonts w:hint="eastAsia" w:ascii="仿宋_GB2312" w:hAnsi="仿宋_GB2312" w:eastAsia="仿宋_GB2312" w:cs="仿宋_GB2312"/>
          <w:color w:val="000000"/>
          <w:sz w:val="32"/>
          <w:szCs w:val="32"/>
        </w:rPr>
        <w:t>新时代生态文明的哲学研究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8.</w:t>
      </w:r>
      <w:r>
        <w:rPr>
          <w:rFonts w:hint="eastAsia" w:ascii="仿宋_GB2312" w:hAnsi="仿宋_GB2312" w:eastAsia="仿宋_GB2312" w:cs="仿宋_GB2312"/>
          <w:color w:val="000000"/>
          <w:sz w:val="32"/>
          <w:szCs w:val="32"/>
        </w:rPr>
        <w:t>马克思主义哲学的中国化、时代化、大众化研究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马克思主义哲学基本理论研究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新时代中国特色哲学基本理论研究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新发展理念的哲学基础及其方法论研究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社会主义思想道德建设研究（分专题）</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中国传统哲学的基础理论研究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中国传统宗教哲学研究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中国哲学重要著作、学派及人物问题研究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当代外国哲学思潮、流派和前沿问题研究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当代科学技术前沿问题的哲学研究</w:t>
      </w:r>
    </w:p>
    <w:p>
      <w:pPr>
        <w:spacing w:line="560" w:lineRule="exact"/>
        <w:jc w:val="left"/>
        <w:rPr>
          <w:rFonts w:ascii="仿宋_GB2312" w:hAnsi="仿宋_GB2312" w:eastAsia="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西方哲学重要著作、学派及人物问题研究</w:t>
      </w:r>
    </w:p>
    <w:p>
      <w:pPr>
        <w:spacing w:line="560" w:lineRule="exact"/>
        <w:jc w:val="left"/>
        <w:rPr>
          <w:rFonts w:ascii="仿宋_GB2312" w:hAnsi="仿宋_GB2312" w:eastAsia="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中外著名科学家的哲学思想及方法论研究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当代科学技术发展的伦理问题研究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伦理学基础理论和前沿问题研究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中国当代美学前沿问题研究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中国当代逻辑学前沿问题研究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国外马克思主义哲学研究（分专题）</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云南少数民族哲学思想研究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云南各民族伦理道德文献整理与研究</w:t>
      </w:r>
    </w:p>
    <w:p>
      <w:pPr>
        <w:pStyle w:val="3"/>
        <w:spacing w:line="560" w:lineRule="exact"/>
        <w:jc w:val="center"/>
        <w:rPr>
          <w:rFonts w:ascii="黑体" w:cs="Times New Roman"/>
          <w:b w:val="0"/>
          <w:bCs w:val="0"/>
          <w:color w:val="000000"/>
        </w:rPr>
      </w:pPr>
      <w:bookmarkStart w:id="5" w:name="_Toc19296"/>
      <w:r>
        <w:rPr>
          <w:rFonts w:hint="eastAsia" w:ascii="楷体_GB2312" w:hAnsi="楷体_GB2312" w:eastAsia="楷体_GB2312" w:cs="楷体_GB2312"/>
          <w:b w:val="0"/>
          <w:bCs w:val="0"/>
          <w:color w:val="000000"/>
        </w:rPr>
        <w:t>理论经济</w:t>
      </w:r>
      <w:bookmarkEnd w:id="5"/>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习近平新时代中国特色社会主义经济思想研究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新时代加强党对经济工作的集中统一领导研究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年云南经济建设基本经验研究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新时代云南防范与化解系统性金融风险研究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新时代提升云南企业创新能力的政策研究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新时代云南深化金融供给侧结构性改革研究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新时代区域协调发展新机制研究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防范和化解地方政府隐形债务风险研究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“一带一路”沿线国家资源走廊建设与利益共享机制研究（侧重南亚和东南亚）</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新型城镇化与云南乡村振兴战略研究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云南数字经济发展模式与路径研究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新时代云南经济增长与经济中长期走势研究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新时代云南经济高质量发展的人口、资源与环境协调机制与模式创新研究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新时代云南经济高质量发展的对内融合战略研究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新时代云南经济高质量发展的产业结构优化研究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推动云南制造业高质量发展研究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云南打造世界一流“绿色能源牌”研究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云南打造世界一流“绿色食品牌”研究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云南打造世界一流“健康生活目的地牌”研究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减税降费与云南地方财政可持续性研究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增强消费对云南经济发展的基础性作用研究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新时代云南就业结构变动趋势研究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提振云南民间投资的长效机制研究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提升金融服务云南实体经济能力研究</w:t>
      </w:r>
    </w:p>
    <w:p>
      <w:pPr>
        <w:spacing w:line="560" w:lineRule="exact"/>
        <w:ind w:left="31680" w:hangingChars="153"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25.</w:t>
      </w:r>
      <w:r>
        <w:rPr>
          <w:rFonts w:hint="eastAsia" w:ascii="仿宋_GB2312" w:hAnsi="仿宋_GB2312" w:eastAsia="仿宋_GB2312" w:cs="仿宋_GB2312"/>
          <w:sz w:val="32"/>
          <w:szCs w:val="32"/>
        </w:rPr>
        <w:t>“一带一路”背景下</w:t>
      </w:r>
      <w:r>
        <w:rPr>
          <w:rFonts w:hint="eastAsia" w:ascii="仿宋_GB2312" w:hAnsi="仿宋_GB2312" w:eastAsia="仿宋_GB2312" w:cs="仿宋_GB2312"/>
          <w:color w:val="000000"/>
          <w:sz w:val="32"/>
          <w:szCs w:val="32"/>
        </w:rPr>
        <w:t>云南经济高质量发展的对外开放战略研究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云南扩大区域开放与合作研究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扩大进口与云南经济高质量发展关系研究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云南对外投资安全与利益保护问题研究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云南跨境支付体系建设研究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新时代云南吸引和利用外资问题研究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新时代提升云南中小企业外贸竞争力研究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促进云南中小企业发展研究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人工智能与云南服务业高质量发展研究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34.</w:t>
      </w:r>
      <w:r>
        <w:rPr>
          <w:rFonts w:hint="eastAsia" w:ascii="仿宋_GB2312" w:hAnsi="仿宋_GB2312" w:eastAsia="仿宋_GB2312" w:cs="仿宋_GB2312"/>
          <w:color w:val="000000"/>
          <w:sz w:val="32"/>
          <w:szCs w:val="32"/>
        </w:rPr>
        <w:t>推进云南养老服务业发展研究</w:t>
      </w:r>
    </w:p>
    <w:p>
      <w:pPr>
        <w:pStyle w:val="3"/>
        <w:spacing w:line="560" w:lineRule="exact"/>
        <w:jc w:val="center"/>
        <w:rPr>
          <w:rFonts w:ascii="楷体_GB2312" w:hAnsi="楷体_GB2312" w:eastAsia="楷体_GB2312" w:cs="Times New Roman"/>
          <w:b w:val="0"/>
          <w:bCs w:val="0"/>
          <w:color w:val="000000"/>
        </w:rPr>
      </w:pPr>
      <w:bookmarkStart w:id="6" w:name="_Toc12722"/>
      <w:r>
        <w:rPr>
          <w:rFonts w:hint="eastAsia" w:ascii="楷体_GB2312" w:hAnsi="楷体_GB2312" w:eastAsia="楷体_GB2312" w:cs="楷体_GB2312"/>
          <w:b w:val="0"/>
          <w:bCs w:val="0"/>
          <w:color w:val="000000"/>
        </w:rPr>
        <w:t>应用经济</w:t>
      </w:r>
      <w:bookmarkEnd w:id="6"/>
    </w:p>
    <w:p>
      <w:pPr>
        <w:spacing w:line="560" w:lineRule="exact"/>
        <w:ind w:left="378" w:hanging="378"/>
        <w:jc w:val="left"/>
        <w:rPr>
          <w:rFonts w:ascii="仿宋_GB2312" w:hAnsi="仿宋_GB2312" w:eastAsia="仿宋_GB2312"/>
          <w:color w:val="FF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云南战略性新兴产业和支柱性产业培育研究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新形势下云南金融开放问题研究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云南对外投资安全与质量问题研究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云南深化与周边国家经贸关系研究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云南省资本市场发展问题研究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云南数字经济聚集区建设研究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中南半岛经济走廊农业合作研究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云南区域经济发展不平衡与经济转型升级研究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云南农业全产业链金融服务体系创新研究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乡村振兴背景下云南农村三产融合发展研究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云南农村产业发展投融资机制创新研究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乡村振兴战略下云南乡村旅游转型升级研究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基于乡村振兴的云南民宿共享经济研究</w:t>
      </w:r>
    </w:p>
    <w:p>
      <w:pPr>
        <w:spacing w:line="560" w:lineRule="exact"/>
        <w:rPr>
          <w:rFonts w:ascii="仿宋_GB2312" w:hAnsi="仿宋_GB2312" w:eastAsia="仿宋_GB2312"/>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sz w:val="32"/>
          <w:szCs w:val="32"/>
        </w:rPr>
        <w:t>大滇西旅游环线建设研究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云南休闲养老行业发展模式研究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云南小农户生产与现代农业发展有机衔接研究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云南省增值税减税配套措施和税收优惠政策衔接研究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促进云南民营经济发展的财税政策研究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促进云南新型农村集体经济发展研究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“一带一路”背景下云南沿边开放由要素型向制度型转变研究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推动云南投资领域高质量发展问题及对策研究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云南参与境外经贸合作区发展研究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云南跨境电商物流与跨境贸易的协同发展研究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云南省跨境电子商务发展竞争力研究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云南省降低实体经济成本研究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云南经济高质量发展对劳动力供给的影响机制研究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云南省生态环境资产的价值实现机制研究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云南九大高原湖泊流域绿色发展、高质量发展研究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云南企业环保投资优化研究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促进云南工业绿色转型发展的政策体系研究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云南工业园区转型发展研究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促进云南房地产市场平稳健康发展研究</w:t>
      </w:r>
    </w:p>
    <w:p>
      <w:pPr>
        <w:pStyle w:val="3"/>
        <w:spacing w:line="560" w:lineRule="exact"/>
        <w:jc w:val="center"/>
        <w:rPr>
          <w:rFonts w:ascii="仿宋_GB2312" w:hAnsi="仿宋_GB2312" w:eastAsia="仿宋_GB2312" w:cs="Times New Roman"/>
          <w:b w:val="0"/>
          <w:bCs w:val="0"/>
          <w:color w:val="000000"/>
        </w:rPr>
      </w:pPr>
      <w:bookmarkStart w:id="7" w:name="_Toc10978"/>
      <w:r>
        <w:rPr>
          <w:rFonts w:hint="eastAsia" w:ascii="楷体_GB2312" w:hAnsi="楷体_GB2312" w:eastAsia="楷体_GB2312" w:cs="楷体_GB2312"/>
          <w:b w:val="0"/>
          <w:bCs w:val="0"/>
          <w:color w:val="000000"/>
        </w:rPr>
        <w:t>统计学</w:t>
      </w:r>
      <w:bookmarkEnd w:id="7"/>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地方政府财政风险监测与预警的统计研究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云南新产业新业态新模式统计监测研究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云南能源发展质量效率测度研究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sz w:val="32"/>
          <w:szCs w:val="32"/>
        </w:rPr>
        <w:t>云南营商环境的指数化评价研究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云南经济高质量发展的测度与驱动因素研究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云南发展不平衡不充分的统计测度研究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云南民营经济发展相关问题的统计研究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云南经济结构变化的全要素生产率增长效应研究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新时代云南产业升级的统计监测研究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云南乡村振兴相关问题的统计研究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云南美丽县城建设考核评价体系研究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云南特色小城镇发展的综合评价体系研究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云南电子商务发展水平的统计测度及其效应研究</w:t>
      </w:r>
    </w:p>
    <w:p>
      <w:pPr>
        <w:pStyle w:val="3"/>
        <w:spacing w:line="560" w:lineRule="exact"/>
        <w:jc w:val="center"/>
        <w:rPr>
          <w:rFonts w:ascii="黑体" w:cs="Times New Roman"/>
          <w:b w:val="0"/>
          <w:bCs w:val="0"/>
          <w:color w:val="000000"/>
        </w:rPr>
      </w:pPr>
      <w:bookmarkStart w:id="8" w:name="_Toc13198"/>
      <w:r>
        <w:rPr>
          <w:rFonts w:hint="eastAsia" w:ascii="楷体_GB2312" w:hAnsi="楷体_GB2312" w:eastAsia="楷体_GB2312" w:cs="楷体_GB2312"/>
          <w:b w:val="0"/>
          <w:bCs w:val="0"/>
          <w:color w:val="000000"/>
        </w:rPr>
        <w:t>政治学</w:t>
      </w:r>
      <w:bookmarkEnd w:id="8"/>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习近平新时代中国特色社会主义思想对马克思主义国家学说的继承和发展研究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习近平新时代中国特色社会主义思想对马克思主义民主思想的继承和发展研究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习近平新时代中国特色社会主义思想对马克思主义政党理论的继承和发展研究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新时代提升地方政府执行力的途径研究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新时代提升地方政府治理质量的途径研究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新时代完善地方党委和部门党组对重大工作的领导体制机制研究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新时代干部容错纠错机制研究</w:t>
      </w:r>
    </w:p>
    <w:p>
      <w:pPr>
        <w:spacing w:line="560" w:lineRule="exact"/>
        <w:ind w:left="378" w:hanging="378"/>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lang w:val="en-US" w:eastAsia="zh-CN"/>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地方机关事务管理体制改革和创新研究</w:t>
      </w:r>
    </w:p>
    <w:p>
      <w:pPr>
        <w:spacing w:line="560" w:lineRule="exact"/>
        <w:ind w:left="378" w:hanging="378"/>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lang w:val="en-US" w:eastAsia="zh-CN"/>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地方机关事务管理精细化、高效化研究</w:t>
      </w:r>
    </w:p>
    <w:p>
      <w:pPr>
        <w:spacing w:line="560" w:lineRule="exact"/>
        <w:ind w:left="378" w:hanging="378"/>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lang w:val="en-US" w:eastAsia="zh-CN"/>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有效遏制境外宗教渗透和邪教活动的策略研究</w:t>
      </w:r>
    </w:p>
    <w:p>
      <w:pPr>
        <w:spacing w:line="560" w:lineRule="exact"/>
        <w:ind w:left="378" w:hanging="378"/>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lang w:val="en-US" w:eastAsia="zh-CN"/>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影响云南边疆稳定的重大风险及其防控机制研究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外籍人口跨境滞留的风险防控与治理研究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年云南统一战线工作的基本经验研究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年云南边疆治理的实践经验研究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年云南民族事务治理的实践经验研究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年党的政治建设在云南的实践经验研究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年云南边疆民族地区基层乡村治理的实践经验研究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云南边境城镇化发展与边境治理现代化研究</w:t>
      </w:r>
    </w:p>
    <w:p>
      <w:pPr>
        <w:spacing w:line="560" w:lineRule="exact"/>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lang w:val="en-US" w:eastAsia="zh-CN"/>
        </w:rPr>
        <w:t>19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云南边境地区边民居留意愿调查研究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云南边境安全风险与治理对策研究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“兴边富民行动”与云南毗邻国家边疆发展政策比较</w:t>
      </w:r>
    </w:p>
    <w:p>
      <w:pPr>
        <w:spacing w:line="560" w:lineRule="exact"/>
        <w:ind w:left="31680" w:leftChars="242" w:firstLine="31680" w:firstLineChars="2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研究</w:t>
      </w:r>
    </w:p>
    <w:p>
      <w:pPr>
        <w:spacing w:line="560" w:lineRule="exact"/>
        <w:ind w:left="378" w:hanging="378"/>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bookmarkStart w:id="62" w:name="_GoBack"/>
      <w:bookmarkEnd w:id="62"/>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“兴边富民行动”在云南的实施绩效评价研究</w:t>
      </w:r>
      <w:r>
        <w:rPr>
          <w:rFonts w:ascii="仿宋_GB2312" w:hAnsi="仿宋_GB2312" w:eastAsia="仿宋_GB2312" w:cs="仿宋_GB2312"/>
          <w:color w:val="000000"/>
          <w:sz w:val="32"/>
          <w:szCs w:val="32"/>
        </w:rPr>
        <w:t xml:space="preserve"> </w:t>
      </w:r>
    </w:p>
    <w:p>
      <w:pPr>
        <w:pStyle w:val="3"/>
        <w:spacing w:line="560" w:lineRule="exact"/>
        <w:jc w:val="center"/>
        <w:rPr>
          <w:rFonts w:ascii="黑体" w:cs="Times New Roman"/>
          <w:b w:val="0"/>
          <w:bCs w:val="0"/>
          <w:color w:val="000000"/>
        </w:rPr>
      </w:pPr>
      <w:bookmarkStart w:id="9" w:name="_Toc4802"/>
      <w:r>
        <w:rPr>
          <w:rFonts w:hint="eastAsia" w:ascii="楷体_GB2312" w:hAnsi="楷体_GB2312" w:eastAsia="楷体_GB2312" w:cs="楷体_GB2312"/>
          <w:b w:val="0"/>
          <w:bCs w:val="0"/>
          <w:color w:val="000000"/>
        </w:rPr>
        <w:t>法学</w:t>
      </w:r>
      <w:bookmarkEnd w:id="9"/>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习近平总书记关于建设社会主义法治国家的重要论述</w:t>
      </w:r>
    </w:p>
    <w:p>
      <w:pPr>
        <w:spacing w:line="560" w:lineRule="exact"/>
        <w:ind w:left="31680" w:leftChars="242" w:firstLine="31680" w:firstLineChars="2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依法治省新形势下公共法律服务体系建设研究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新时代云南全面贯彻落实民族区域自治法研究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云南省推进司法体制综合配套改革试点的实践经验研究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危害生态环境犯罪研究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推进基层法治创建研究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检察公益诉讼运行机制研究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生态文明建设中生态环境损坏赔偿制度研究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非法移民问题及其法律对策研究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防范和打击网络违法犯罪问题研究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加强命案侦防研究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涉众型经济犯罪维稳风险的预防和化解研究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邪教人员教育转化对策研究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优化法治化营商环境与保障民营企业健康发展研究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预防和打击非法吸收公众存款犯罪研究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易地扶贫搬迁移民社会保障的法治化研究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妇女儿童权益保障研究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残障人权益保障制度研究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养老保障法律问题研究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农地征收中的社会保障法治研究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改革开放</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年云南民族地区立法实践研究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云南建设面向南亚东南亚辐射中心视野下的非传统安全执法合作研究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“一带一路”倡议下国际执法合作研究（侧重南亚、东南亚）</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中国对湄公河流域国家投资法律风险研究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云南边疆地区突出治安问题整治研究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云南省实施《中华人民共和国反家庭暴力法》的现状及</w:t>
      </w:r>
    </w:p>
    <w:p>
      <w:pPr>
        <w:spacing w:line="560" w:lineRule="exact"/>
        <w:ind w:left="31680" w:leftChars="304"/>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对策研究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云南宗教活动场所法人治理研究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云南知识产权地方立法问题研究</w:t>
      </w:r>
    </w:p>
    <w:p>
      <w:pPr>
        <w:pStyle w:val="3"/>
        <w:spacing w:line="560" w:lineRule="exact"/>
        <w:jc w:val="center"/>
        <w:rPr>
          <w:rFonts w:ascii="楷体_GB2312" w:hAnsi="楷体_GB2312" w:eastAsia="楷体_GB2312" w:cs="Times New Roman"/>
          <w:b w:val="0"/>
          <w:bCs w:val="0"/>
          <w:color w:val="000000"/>
        </w:rPr>
      </w:pPr>
      <w:bookmarkStart w:id="10" w:name="_Toc18345"/>
      <w:r>
        <w:rPr>
          <w:rFonts w:hint="eastAsia" w:ascii="楷体_GB2312" w:hAnsi="楷体_GB2312" w:eastAsia="楷体_GB2312" w:cs="楷体_GB2312"/>
          <w:b w:val="0"/>
          <w:bCs w:val="0"/>
          <w:color w:val="000000"/>
        </w:rPr>
        <w:t>社会学</w:t>
      </w:r>
      <w:bookmarkEnd w:id="10"/>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习近平总书记关于社会建设的重要论述研究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习近平总书记关于扶贫工作的重要论述研究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新时代云南重大社会风险预警机制研究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乡村振兴背景下云南农村劳动力流动与治理研究</w:t>
      </w:r>
    </w:p>
    <w:p>
      <w:pPr>
        <w:spacing w:line="560" w:lineRule="exact"/>
        <w:ind w:left="378" w:hanging="378"/>
        <w:jc w:val="left"/>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5.</w:t>
      </w:r>
      <w:r>
        <w:rPr>
          <w:rFonts w:hint="eastAsia" w:ascii="仿宋_GB2312" w:eastAsia="仿宋_GB2312" w:cs="仿宋_GB2312"/>
          <w:sz w:val="32"/>
          <w:szCs w:val="32"/>
        </w:rPr>
        <w:t>云南社会信用体系建设研究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云南老年人心理健康关爱服务研究</w:t>
      </w:r>
    </w:p>
    <w:p>
      <w:pPr>
        <w:spacing w:line="560" w:lineRule="exact"/>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新时代志愿服务体系与志愿服务能力研究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当代家庭伦理变迁研究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基层干部职业动力研究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健全完善长效稳定脱贫机制研究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返乡创业人员的创业生态与发展状况研究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智能化时代文化消费转型的社会学研究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乡村振兴战略背景下流动人口的市民化选择研究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农村留守儿童多重伤害风险预警与干预机制研究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外籍人口跨境务工与社会治理创新研究</w:t>
      </w:r>
    </w:p>
    <w:p>
      <w:pPr>
        <w:spacing w:line="560" w:lineRule="exact"/>
        <w:rPr>
          <w:rFonts w:ascii="仿宋_GB2312" w:hAnsi="仿宋_GB2312" w:eastAsia="仿宋_GB2312"/>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边疆地区乡贤群体与乡村振兴研究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流动人口家庭化迁移的空间失衡及协调机制研究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推进云南乡村振兴与新型城镇化协调发展研究</w:t>
      </w:r>
    </w:p>
    <w:p>
      <w:pPr>
        <w:spacing w:line="560" w:lineRule="exact"/>
        <w:ind w:left="31680" w:hangingChars="118" w:firstLine="31680"/>
        <w:rPr>
          <w:rFonts w:ascii="仿宋_GB2312" w:hAnsi="仿宋_GB2312" w:eastAsia="仿宋_GB2312"/>
          <w:color w:val="000000"/>
          <w:sz w:val="32"/>
          <w:szCs w:val="32"/>
        </w:rPr>
      </w:pPr>
      <w:r>
        <w:rPr>
          <w:rFonts w:ascii="仿宋_GB2312" w:eastAsia="仿宋_GB2312" w:cs="仿宋_GB2312"/>
          <w:sz w:val="32"/>
          <w:szCs w:val="32"/>
        </w:rPr>
        <w:t>19.</w:t>
      </w:r>
      <w:r>
        <w:rPr>
          <w:rFonts w:hint="eastAsia" w:ascii="仿宋_GB2312" w:eastAsia="仿宋_GB2312" w:cs="仿宋_GB2312"/>
          <w:sz w:val="32"/>
          <w:szCs w:val="32"/>
        </w:rPr>
        <w:t>乡村振兴战略背景下云南农村社会组织发展研究</w:t>
      </w:r>
    </w:p>
    <w:p>
      <w:pPr>
        <w:spacing w:line="560" w:lineRule="exact"/>
        <w:ind w:left="31680" w:hangingChars="118" w:firstLine="31680"/>
        <w:rPr>
          <w:rFonts w:ascii="黑体" w:eastAsia="黑体"/>
          <w:b/>
          <w:bCs/>
          <w:color w:val="000000"/>
          <w:sz w:val="32"/>
          <w:szCs w:val="32"/>
        </w:rPr>
      </w:pPr>
      <w:r>
        <w:rPr>
          <w:rFonts w:ascii="仿宋_GB2312" w:eastAsia="仿宋_GB2312" w:cs="仿宋_GB2312"/>
          <w:sz w:val="32"/>
          <w:szCs w:val="32"/>
        </w:rPr>
        <w:t>20.</w:t>
      </w:r>
      <w:r>
        <w:rPr>
          <w:rFonts w:hint="eastAsia" w:ascii="仿宋_GB2312" w:eastAsia="仿宋_GB2312" w:cs="仿宋_GB2312"/>
          <w:sz w:val="32"/>
          <w:szCs w:val="32"/>
        </w:rPr>
        <w:t>云南乡村人居环境的社会学研究</w:t>
      </w:r>
    </w:p>
    <w:p>
      <w:pPr>
        <w:pStyle w:val="3"/>
        <w:spacing w:line="560" w:lineRule="exact"/>
        <w:jc w:val="center"/>
        <w:rPr>
          <w:rFonts w:ascii="楷体_GB2312" w:hAnsi="楷体_GB2312" w:eastAsia="楷体_GB2312" w:cs="Times New Roman"/>
          <w:b w:val="0"/>
          <w:bCs w:val="0"/>
          <w:color w:val="000000"/>
        </w:rPr>
      </w:pPr>
      <w:bookmarkStart w:id="11" w:name="_Toc14046"/>
      <w:r>
        <w:rPr>
          <w:rFonts w:hint="eastAsia" w:ascii="楷体_GB2312" w:hAnsi="楷体_GB2312" w:eastAsia="楷体_GB2312" w:cs="楷体_GB2312"/>
          <w:b w:val="0"/>
          <w:bCs w:val="0"/>
          <w:color w:val="000000"/>
        </w:rPr>
        <w:t>人口学</w:t>
      </w:r>
      <w:bookmarkEnd w:id="11"/>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云南县域经济发展与人口流动研究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新时代云南边疆地区人口发展研究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乡村振兴与云南人口流动研究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4.</w:t>
      </w:r>
      <w:r>
        <w:rPr>
          <w:rFonts w:hint="eastAsia" w:ascii="仿宋_GB2312" w:eastAsia="仿宋_GB2312" w:cs="仿宋_GB2312"/>
          <w:sz w:val="32"/>
          <w:szCs w:val="32"/>
        </w:rPr>
        <w:t>新经济业态对云南劳动力需求与供给的影响研究</w:t>
      </w:r>
    </w:p>
    <w:p>
      <w:pPr>
        <w:spacing w:line="560" w:lineRule="exact"/>
        <w:ind w:left="378" w:hanging="378"/>
        <w:jc w:val="left"/>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5.</w:t>
      </w:r>
      <w:r>
        <w:rPr>
          <w:rFonts w:hint="eastAsia" w:ascii="仿宋_GB2312" w:eastAsia="仿宋_GB2312" w:cs="仿宋_GB2312"/>
          <w:sz w:val="32"/>
          <w:szCs w:val="32"/>
        </w:rPr>
        <w:t>云南贫困地区老年人口生活状况与保障路径研究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稳定期下的流动人口地域选择分化与退出机制研究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农民工养老问题研究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云南人口城镇化区域差异测度及影响因素研究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云南民族地区生育水平变化趋势及影响因素研究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云南深度贫困地区精准扶贫与人口发展研究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云南大中城市人口问题研究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云南老年人口健康问题与对策研究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云南人口老龄化的区域差异及其成因与影响研究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云南边境地区人口发展研究</w:t>
      </w:r>
    </w:p>
    <w:p>
      <w:pPr>
        <w:spacing w:line="560" w:lineRule="exact"/>
        <w:ind w:left="31680" w:hangingChars="118" w:firstLine="31680"/>
        <w:rPr>
          <w:rFonts w:ascii="仿宋_GB2312" w:hAnsi="仿宋_GB2312" w:eastAsia="仿宋_GB2312"/>
          <w:color w:val="000000"/>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云南省人口平均预期寿命提升路径研究</w:t>
      </w:r>
    </w:p>
    <w:p>
      <w:pPr>
        <w:pStyle w:val="3"/>
        <w:spacing w:line="560" w:lineRule="exact"/>
        <w:jc w:val="center"/>
        <w:rPr>
          <w:rFonts w:ascii="黑体" w:cs="Times New Roman"/>
          <w:b w:val="0"/>
          <w:bCs w:val="0"/>
          <w:color w:val="000000"/>
        </w:rPr>
      </w:pPr>
      <w:bookmarkStart w:id="12" w:name="_Toc28469"/>
      <w:r>
        <w:rPr>
          <w:rFonts w:hint="eastAsia" w:ascii="楷体_GB2312" w:hAnsi="楷体_GB2312" w:eastAsia="楷体_GB2312" w:cs="楷体_GB2312"/>
          <w:b w:val="0"/>
          <w:bCs w:val="0"/>
          <w:color w:val="000000"/>
        </w:rPr>
        <w:t>民族学</w:t>
      </w:r>
      <w:bookmarkEnd w:id="12"/>
    </w:p>
    <w:p>
      <w:pPr>
        <w:spacing w:line="560" w:lineRule="exact"/>
        <w:ind w:left="31680" w:hangingChars="252" w:firstLine="31680"/>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eastAsia="仿宋_GB2312" w:cs="仿宋_GB2312"/>
          <w:sz w:val="32"/>
          <w:szCs w:val="32"/>
        </w:rPr>
        <w:t>习近平总书记关于民族团结与铸牢中华民族共同体意识的重要论述研究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2.</w:t>
      </w:r>
      <w:r>
        <w:rPr>
          <w:rFonts w:hint="eastAsia" w:ascii="仿宋_GB2312" w:eastAsia="仿宋_GB2312" w:cs="仿宋_GB2312"/>
          <w:sz w:val="32"/>
          <w:szCs w:val="32"/>
        </w:rPr>
        <w:t>习近平总书记关于坚持和完善民族区域自治制度的重要论述研究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中国特色社会主义民族理论研究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年中华民族共同体建设的云南经验研究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年云南少数民族妇女发展研究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6.</w:t>
      </w:r>
      <w:r>
        <w:rPr>
          <w:rFonts w:hint="eastAsia" w:ascii="仿宋_GB2312" w:eastAsia="仿宋_GB2312" w:cs="仿宋_GB2312"/>
          <w:sz w:val="32"/>
          <w:szCs w:val="32"/>
        </w:rPr>
        <w:t>改革开放以来云南民族地区立法实践研究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7.</w:t>
      </w:r>
      <w:r>
        <w:rPr>
          <w:rFonts w:hint="eastAsia" w:ascii="仿宋_GB2312" w:eastAsia="仿宋_GB2312" w:cs="仿宋_GB2312"/>
          <w:sz w:val="32"/>
          <w:szCs w:val="32"/>
        </w:rPr>
        <w:t>改革开放以来云南民族地区经济发展研究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8.</w:t>
      </w:r>
      <w:r>
        <w:rPr>
          <w:rFonts w:hint="eastAsia" w:ascii="仿宋_GB2312" w:eastAsia="仿宋_GB2312" w:cs="仿宋_GB2312"/>
          <w:sz w:val="32"/>
          <w:szCs w:val="32"/>
        </w:rPr>
        <w:t>改革开放以来云南民族地区文化建设研究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9.</w:t>
      </w:r>
      <w:r>
        <w:rPr>
          <w:rFonts w:hint="eastAsia" w:ascii="仿宋_GB2312" w:eastAsia="仿宋_GB2312" w:cs="仿宋_GB2312"/>
          <w:sz w:val="32"/>
          <w:szCs w:val="32"/>
        </w:rPr>
        <w:t>改革开放以来云南民族地区社会建设研究</w:t>
      </w:r>
    </w:p>
    <w:p>
      <w:pPr>
        <w:spacing w:line="560" w:lineRule="exact"/>
        <w:ind w:left="31680" w:hangingChars="118" w:firstLine="31680"/>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10.</w:t>
      </w:r>
      <w:r>
        <w:rPr>
          <w:rFonts w:hint="eastAsia" w:ascii="仿宋_GB2312" w:eastAsia="仿宋_GB2312" w:cs="仿宋_GB2312"/>
          <w:sz w:val="32"/>
          <w:szCs w:val="32"/>
        </w:rPr>
        <w:t>改革开放以来云南民族地区生态环境保护研究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改革开放以来云南民族地区双语教育研究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改革开放以来云南民族地区城镇化研究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改革开放以来云南民族地区减贫事业研究</w:t>
      </w:r>
    </w:p>
    <w:p>
      <w:pPr>
        <w:spacing w:line="560" w:lineRule="exact"/>
        <w:ind w:left="31680" w:hangingChars="200" w:firstLine="31680"/>
        <w:jc w:val="left"/>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改革开放以来云南民族地区非物质文化遗产保护与传承研究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改革开放以来云南少数民族传统医药发展研究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改革开放以来云南各民族人口分布变迁研究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独龙族整族脱贫实践经验研究</w:t>
      </w:r>
    </w:p>
    <w:p>
      <w:pPr>
        <w:spacing w:line="560" w:lineRule="exact"/>
        <w:ind w:left="378" w:hanging="378"/>
        <w:jc w:val="left"/>
        <w:rPr>
          <w:rFonts w:ascii="仿宋_GB2312" w:hAnsi="仿宋_GB2312" w:eastAsia="仿宋_GB2312"/>
          <w:color w:val="000000"/>
          <w:sz w:val="32"/>
          <w:szCs w:val="32"/>
        </w:rPr>
      </w:pPr>
      <w:r>
        <w:rPr>
          <w:rFonts w:ascii="仿宋_GB2312" w:eastAsia="仿宋_GB2312" w:cs="仿宋_GB2312"/>
          <w:sz w:val="32"/>
          <w:szCs w:val="32"/>
        </w:rPr>
        <w:t>18.20</w:t>
      </w:r>
      <w:r>
        <w:rPr>
          <w:rFonts w:hint="eastAsia" w:ascii="仿宋_GB2312" w:eastAsia="仿宋_GB2312" w:cs="仿宋_GB2312"/>
          <w:sz w:val="32"/>
          <w:szCs w:val="32"/>
        </w:rPr>
        <w:t>世纪</w:t>
      </w:r>
      <w:r>
        <w:rPr>
          <w:rFonts w:ascii="仿宋_GB2312" w:eastAsia="仿宋_GB2312" w:cs="仿宋_GB2312"/>
          <w:sz w:val="32"/>
          <w:szCs w:val="32"/>
        </w:rPr>
        <w:t>50</w:t>
      </w:r>
      <w:r>
        <w:rPr>
          <w:rFonts w:hint="eastAsia" w:ascii="仿宋_GB2312" w:eastAsia="仿宋_GB2312" w:cs="仿宋_GB2312"/>
          <w:sz w:val="32"/>
          <w:szCs w:val="32"/>
        </w:rPr>
        <w:t>年代云南少数民族社会历史调查的民族学研究</w:t>
      </w:r>
    </w:p>
    <w:p>
      <w:pPr>
        <w:spacing w:line="560" w:lineRule="exact"/>
        <w:ind w:left="31680" w:hangingChars="217" w:firstLine="31680"/>
        <w:rPr>
          <w:rFonts w:ascii="仿宋_GB2312" w:eastAsia="仿宋_GB2312"/>
          <w:sz w:val="32"/>
          <w:szCs w:val="32"/>
        </w:rPr>
      </w:pPr>
      <w:r>
        <w:rPr>
          <w:rFonts w:ascii="仿宋_GB2312" w:eastAsia="仿宋_GB2312" w:cs="仿宋_GB2312"/>
          <w:sz w:val="32"/>
          <w:szCs w:val="32"/>
        </w:rPr>
        <w:t>19.</w:t>
      </w:r>
      <w:r>
        <w:rPr>
          <w:rFonts w:hint="eastAsia" w:ascii="仿宋_GB2312" w:eastAsia="仿宋_GB2312" w:cs="仿宋_GB2312"/>
          <w:sz w:val="32"/>
          <w:szCs w:val="32"/>
        </w:rPr>
        <w:t>云南少数民族传统民居的保护与传承研究</w:t>
      </w:r>
    </w:p>
    <w:p>
      <w:pPr>
        <w:spacing w:line="560" w:lineRule="exact"/>
        <w:jc w:val="left"/>
        <w:rPr>
          <w:rFonts w:ascii="仿宋_GB2312" w:eastAsia="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云南古代民族交往交流交融史研究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云南少数民族历史文献收集整理研究（按文种、专题）</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云南民族团结进步示范区建设个案调查研究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23.</w:t>
      </w:r>
      <w:r>
        <w:rPr>
          <w:rFonts w:hint="eastAsia" w:ascii="仿宋_GB2312" w:eastAsia="仿宋_GB2312" w:cs="仿宋_GB2312"/>
          <w:sz w:val="32"/>
          <w:szCs w:val="32"/>
        </w:rPr>
        <w:t>云南深度贫困地区脱贫攻坚的政策实践案例调查研究</w:t>
      </w:r>
    </w:p>
    <w:p>
      <w:pPr>
        <w:spacing w:line="560" w:lineRule="exact"/>
        <w:ind w:left="31680" w:hangingChars="200" w:firstLine="31680"/>
        <w:jc w:val="left"/>
        <w:rPr>
          <w:rFonts w:ascii="仿宋_GB2312" w:eastAsia="仿宋_GB2312"/>
          <w:sz w:val="32"/>
          <w:szCs w:val="32"/>
        </w:rPr>
      </w:pPr>
      <w:r>
        <w:rPr>
          <w:rFonts w:ascii="仿宋_GB2312" w:eastAsia="仿宋_GB2312" w:cs="仿宋_GB2312"/>
          <w:sz w:val="32"/>
          <w:szCs w:val="32"/>
        </w:rPr>
        <w:t>24.</w:t>
      </w:r>
      <w:r>
        <w:rPr>
          <w:rFonts w:hint="eastAsia" w:ascii="仿宋_GB2312" w:eastAsia="仿宋_GB2312" w:cs="仿宋_GB2312"/>
          <w:sz w:val="32"/>
          <w:szCs w:val="32"/>
        </w:rPr>
        <w:t>云南各民族民俗文化在乡村振兴中的价值及其创新转化研究</w:t>
      </w:r>
    </w:p>
    <w:p>
      <w:pPr>
        <w:spacing w:line="560" w:lineRule="exact"/>
        <w:jc w:val="left"/>
        <w:rPr>
          <w:rFonts w:ascii="仿宋_GB2312" w:hAnsi="仿宋_GB2312" w:eastAsia="仿宋_GB2312"/>
          <w:color w:val="000000"/>
          <w:sz w:val="32"/>
          <w:szCs w:val="32"/>
        </w:rPr>
      </w:pPr>
      <w:r>
        <w:rPr>
          <w:rFonts w:ascii="仿宋_GB2312" w:eastAsia="仿宋_GB2312" w:cs="仿宋_GB2312"/>
          <w:sz w:val="32"/>
          <w:szCs w:val="32"/>
        </w:rPr>
        <w:t>25.</w:t>
      </w:r>
      <w:r>
        <w:rPr>
          <w:rFonts w:hint="eastAsia" w:ascii="仿宋_GB2312" w:eastAsia="仿宋_GB2312" w:cs="仿宋_GB2312"/>
          <w:sz w:val="32"/>
          <w:szCs w:val="32"/>
        </w:rPr>
        <w:t>云南各民族宗教信仰与风俗习惯的关系研究</w:t>
      </w:r>
    </w:p>
    <w:p>
      <w:pPr>
        <w:pStyle w:val="3"/>
        <w:spacing w:line="560" w:lineRule="exact"/>
        <w:jc w:val="center"/>
        <w:rPr>
          <w:rFonts w:ascii="楷体_GB2312" w:hAnsi="楷体_GB2312" w:eastAsia="楷体_GB2312" w:cs="Times New Roman"/>
          <w:b w:val="0"/>
          <w:bCs w:val="0"/>
          <w:color w:val="000000"/>
        </w:rPr>
      </w:pPr>
      <w:bookmarkStart w:id="13" w:name="_Toc25915"/>
      <w:r>
        <w:rPr>
          <w:rFonts w:hint="eastAsia" w:ascii="楷体_GB2312" w:hAnsi="楷体_GB2312" w:eastAsia="楷体_GB2312" w:cs="楷体_GB2312"/>
          <w:b w:val="0"/>
          <w:bCs w:val="0"/>
          <w:color w:val="000000"/>
        </w:rPr>
        <w:t>国际问题研究</w:t>
      </w:r>
      <w:bookmarkEnd w:id="13"/>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习近平新时代中国特色社会主义外交思想研究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“一带一路”倡议与南亚东南亚国家发展发展战略对接研究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“一带一路”倡议在南亚东南亚国家的推进及影响研究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澜湄流域经济发展带建设研究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印度洋地区国际合作机制研究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印度洋海洋边界治理研究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中老、中缅经济走廊研究（分国别）</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越南、老挝执政党建设研究（分国别）</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云南企业参与周边国家发展援助的路径研究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云南边境地区非传统安全问题新动态与对策研究</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“一带一路”沿线国家综合研究和国别研究（侧重南亚和东南亚）</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中国与南亚东南亚国家的关系史研究（分国别）</w:t>
      </w:r>
    </w:p>
    <w:p>
      <w:pPr>
        <w:spacing w:line="560" w:lineRule="exact"/>
        <w:ind w:left="31680" w:hangingChars="2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中国共产党处理同南亚东南亚国家的关系问题研究（分国别）</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中印经济合作研究</w:t>
      </w:r>
    </w:p>
    <w:p>
      <w:pPr>
        <w:pStyle w:val="3"/>
        <w:spacing w:line="560" w:lineRule="exact"/>
        <w:jc w:val="center"/>
        <w:rPr>
          <w:rFonts w:ascii="黑体" w:cs="Times New Roman"/>
          <w:b w:val="0"/>
          <w:bCs w:val="0"/>
          <w:color w:val="000000"/>
        </w:rPr>
      </w:pPr>
      <w:bookmarkStart w:id="14" w:name="_Toc21306"/>
      <w:r>
        <w:rPr>
          <w:rFonts w:hint="eastAsia" w:ascii="楷体_GB2312" w:hAnsi="楷体_GB2312" w:eastAsia="楷体_GB2312" w:cs="楷体_GB2312"/>
          <w:b w:val="0"/>
          <w:bCs w:val="0"/>
          <w:color w:val="000000"/>
        </w:rPr>
        <w:t>中国历史、世界历史、考古学</w:t>
      </w:r>
      <w:bookmarkEnd w:id="14"/>
    </w:p>
    <w:p>
      <w:pPr>
        <w:spacing w:line="560" w:lineRule="exact"/>
        <w:ind w:left="31680" w:hangingChars="200" w:firstLine="31680"/>
        <w:rPr>
          <w:rFonts w:ascii="仿宋_GB2312" w:eastAsia="仿宋_GB2312"/>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习近平总书记关于学习历史的重要论述</w:t>
      </w:r>
      <w:r>
        <w:rPr>
          <w:rFonts w:hint="eastAsia" w:ascii="仿宋_GB2312" w:eastAsia="仿宋_GB2312" w:cs="仿宋_GB2312"/>
          <w:sz w:val="32"/>
          <w:szCs w:val="32"/>
        </w:rPr>
        <w:t>与治国理政关系研究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云南农业发展史研究</w:t>
      </w:r>
    </w:p>
    <w:p>
      <w:pPr>
        <w:spacing w:line="560" w:lineRule="exact"/>
        <w:jc w:val="left"/>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3.</w:t>
      </w:r>
      <w:r>
        <w:rPr>
          <w:rFonts w:hint="eastAsia" w:ascii="仿宋_GB2312" w:eastAsia="仿宋_GB2312" w:cs="仿宋_GB2312"/>
          <w:sz w:val="32"/>
          <w:szCs w:val="32"/>
        </w:rPr>
        <w:t>云南少数民族手工艺发展史研究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云南华侨史资料整理研究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历代云南史学家史学思想研究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历代云南史学家年谱、传记编纂研究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新时代文化遗产保护、利用的新理念、新方法研究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历史类、考古类博物馆展陈的新方式、新技术、新手段研究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云南古代对外文化交流的考古学研究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云南历史遗存（包括岩画、碑刻、墓葬、村落遗址等）</w:t>
      </w:r>
    </w:p>
    <w:p>
      <w:pPr>
        <w:spacing w:line="560" w:lineRule="exact"/>
        <w:ind w:firstLine="31680" w:firstLineChars="1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整理与研究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晚清中外交涉中的云南官员奏折研究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云南军民抗战图文资料整理研究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云南边疆民族地区文庙沿革与中华文化认同研究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云南传统老字号资源保护、开发与创新研究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云南省国家历史文化名城的保护与发展研究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近代云南城市影像史研究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抗战时期同济大学西迁云南办学史研究</w:t>
      </w:r>
    </w:p>
    <w:p>
      <w:pPr>
        <w:spacing w:line="560" w:lineRule="exact"/>
        <w:ind w:left="31680" w:hangingChars="100" w:firstLine="31680"/>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美国外交解密档案中的滇西抗战资料搜集、翻译和整理研究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国民政府时期云南保甲制度研究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古代、近代云南与周边地区关系研究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“一带一路”沿线区域国别史研究（侧重南亚和东南亚）</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南亚、东南亚殖民史研究（分专题）</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南亚、东南亚移民史研究（分专题）</w:t>
      </w:r>
    </w:p>
    <w:p>
      <w:pPr>
        <w:spacing w:line="560" w:lineRule="exact"/>
        <w:jc w:val="left"/>
        <w:rPr>
          <w:rFonts w:ascii="仿宋_GB2312" w:hAnsi="仿宋_GB2312" w:eastAsia="仿宋_GB2312"/>
          <w:b/>
          <w:bCs/>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南亚、东南亚国际关系史研究（分专题）</w:t>
      </w:r>
    </w:p>
    <w:p>
      <w:pPr>
        <w:spacing w:line="560" w:lineRule="exact"/>
        <w:ind w:left="378" w:hanging="378"/>
        <w:jc w:val="left"/>
        <w:rPr>
          <w:rFonts w:ascii="仿宋_GB2312" w:eastAsia="仿宋_GB2312"/>
          <w:sz w:val="32"/>
          <w:szCs w:val="32"/>
        </w:rPr>
      </w:pP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云南重要考古遗址、墓地发掘资料的整理与研究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边疆考古学研究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云南古代城镇考古学研究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28.</w:t>
      </w:r>
      <w:r>
        <w:rPr>
          <w:rFonts w:hint="eastAsia" w:ascii="仿宋_GB2312" w:eastAsia="仿宋_GB2312" w:cs="仿宋_GB2312"/>
          <w:sz w:val="32"/>
          <w:szCs w:val="32"/>
        </w:rPr>
        <w:t>云南古代艺术的考古学研究</w:t>
      </w:r>
    </w:p>
    <w:p>
      <w:pPr>
        <w:spacing w:line="560" w:lineRule="exact"/>
        <w:ind w:left="378" w:hanging="378"/>
        <w:jc w:val="left"/>
        <w:rPr>
          <w:rFonts w:ascii="仿宋_GB2312" w:eastAsia="仿宋_GB2312"/>
          <w:sz w:val="32"/>
          <w:szCs w:val="32"/>
        </w:rPr>
      </w:pPr>
      <w:r>
        <w:rPr>
          <w:rFonts w:ascii="仿宋_GB2312" w:eastAsia="仿宋_GB2312" w:cs="仿宋_GB2312"/>
          <w:sz w:val="32"/>
          <w:szCs w:val="32"/>
        </w:rPr>
        <w:t>29.</w:t>
      </w:r>
      <w:r>
        <w:rPr>
          <w:rFonts w:hint="eastAsia" w:ascii="仿宋_GB2312" w:eastAsia="仿宋_GB2312" w:cs="仿宋_GB2312"/>
          <w:sz w:val="32"/>
          <w:szCs w:val="32"/>
        </w:rPr>
        <w:t>云南古代民族的考古学研究</w:t>
      </w:r>
    </w:p>
    <w:p>
      <w:pPr>
        <w:pStyle w:val="3"/>
        <w:spacing w:line="560" w:lineRule="exact"/>
        <w:jc w:val="center"/>
        <w:rPr>
          <w:rFonts w:ascii="楷体_GB2312" w:hAnsi="楷体_GB2312" w:eastAsia="楷体_GB2312" w:cs="Times New Roman"/>
          <w:b w:val="0"/>
          <w:bCs w:val="0"/>
          <w:color w:val="000000"/>
        </w:rPr>
      </w:pPr>
      <w:bookmarkStart w:id="15" w:name="_Toc20852"/>
      <w:r>
        <w:rPr>
          <w:rFonts w:hint="eastAsia" w:ascii="楷体_GB2312" w:hAnsi="楷体_GB2312" w:eastAsia="楷体_GB2312" w:cs="楷体_GB2312"/>
          <w:b w:val="0"/>
          <w:bCs w:val="0"/>
          <w:color w:val="000000"/>
        </w:rPr>
        <w:t>宗教学</w:t>
      </w:r>
      <w:bookmarkEnd w:id="15"/>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习近平新时代中国特色社会主义思想与我国宗教工作</w:t>
      </w:r>
    </w:p>
    <w:p>
      <w:pPr>
        <w:spacing w:line="560" w:lineRule="exact"/>
        <w:ind w:left="31680" w:leftChars="242" w:firstLine="31680" w:firstLineChars="2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中国特色社会主义宗教理论研究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马克思主义无神论思想中国化研究</w:t>
      </w:r>
    </w:p>
    <w:p>
      <w:pPr>
        <w:spacing w:line="560" w:lineRule="exact"/>
        <w:ind w:left="378" w:hanging="378"/>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年云南宗教事务治理的实践经验研究</w:t>
      </w:r>
      <w:r>
        <w:rPr>
          <w:rFonts w:ascii="仿宋_GB2312" w:hAnsi="仿宋_GB2312" w:eastAsia="仿宋_GB2312" w:cs="仿宋_GB2312"/>
          <w:color w:val="000000"/>
          <w:sz w:val="32"/>
          <w:szCs w:val="32"/>
        </w:rPr>
        <w:t xml:space="preserve"> </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多民族融合视域下中国宗教的理论和现实问题研究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“一带一路”沿线国家的宗教与文化研究（侧重南亚和东南亚）</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云南宗教领域新情况新问题研究</w:t>
      </w:r>
    </w:p>
    <w:p>
      <w:pPr>
        <w:spacing w:line="560" w:lineRule="exact"/>
        <w:ind w:left="113" w:hanging="113"/>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全面贯彻落实党和国家宗教工作基本方针及相关问题</w:t>
      </w:r>
    </w:p>
    <w:p>
      <w:pPr>
        <w:spacing w:line="560" w:lineRule="exact"/>
        <w:ind w:left="31680" w:leftChars="133" w:firstLine="31680" w:firstLineChars="46"/>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当代世界宗教发展态势研究（侧重南亚、东南亚）</w:t>
      </w:r>
    </w:p>
    <w:p>
      <w:pPr>
        <w:spacing w:line="560" w:lineRule="exact"/>
        <w:ind w:left="31680" w:hangingChars="118" w:firstLine="31680"/>
        <w:rPr>
          <w:rFonts w:ascii="仿宋_GB2312" w:hAnsi="仿宋_GB2312" w:eastAsia="仿宋_GB2312"/>
          <w:color w:val="000000"/>
          <w:sz w:val="32"/>
          <w:szCs w:val="32"/>
        </w:rPr>
      </w:pPr>
      <w:r>
        <w:rPr>
          <w:rFonts w:ascii="仿宋_GB2312" w:eastAsia="仿宋_GB2312" w:cs="仿宋_GB2312"/>
          <w:sz w:val="32"/>
          <w:szCs w:val="32"/>
        </w:rPr>
        <w:t>10.</w:t>
      </w:r>
      <w:r>
        <w:rPr>
          <w:rFonts w:hint="eastAsia" w:ascii="仿宋_GB2312" w:eastAsia="仿宋_GB2312" w:cs="仿宋_GB2312"/>
          <w:sz w:val="32"/>
          <w:szCs w:val="32"/>
        </w:rPr>
        <w:t>当代宗教与国际政治关系研究</w:t>
      </w:r>
      <w:r>
        <w:rPr>
          <w:rFonts w:hint="eastAsia" w:ascii="仿宋_GB2312" w:hAnsi="仿宋_GB2312" w:eastAsia="仿宋_GB2312" w:cs="仿宋_GB2312"/>
          <w:color w:val="000000"/>
          <w:sz w:val="32"/>
          <w:szCs w:val="32"/>
        </w:rPr>
        <w:t>（侧重南亚、东南亚）</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云南少数民族地区宗教及其文献整理与研究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云南边疆民族地区宗教问题研究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云南少数民族民间信仰与民俗研究</w:t>
      </w:r>
    </w:p>
    <w:p>
      <w:pPr>
        <w:pStyle w:val="3"/>
        <w:spacing w:line="560" w:lineRule="exact"/>
        <w:jc w:val="center"/>
        <w:rPr>
          <w:rFonts w:ascii="楷体_GB2312" w:hAnsi="楷体_GB2312" w:eastAsia="楷体_GB2312" w:cs="Times New Roman"/>
          <w:b w:val="0"/>
          <w:bCs w:val="0"/>
          <w:color w:val="000000"/>
        </w:rPr>
      </w:pPr>
      <w:bookmarkStart w:id="16" w:name="_Toc5334"/>
      <w:r>
        <w:rPr>
          <w:rFonts w:hint="eastAsia" w:ascii="楷体_GB2312" w:hAnsi="楷体_GB2312" w:eastAsia="楷体_GB2312" w:cs="楷体_GB2312"/>
          <w:b w:val="0"/>
          <w:bCs w:val="0"/>
          <w:color w:val="000000"/>
        </w:rPr>
        <w:t>中国文学、外国文学</w:t>
      </w:r>
      <w:bookmarkEnd w:id="16"/>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习近平总书记关于文艺工作的重要论述研究</w:t>
      </w:r>
    </w:p>
    <w:p>
      <w:pPr>
        <w:spacing w:line="560" w:lineRule="exact"/>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2.</w:t>
      </w:r>
      <w:r>
        <w:rPr>
          <w:rFonts w:hint="eastAsia" w:ascii="仿宋_GB2312" w:eastAsia="仿宋_GB2312" w:cs="仿宋_GB2312"/>
          <w:sz w:val="32"/>
          <w:szCs w:val="32"/>
        </w:rPr>
        <w:t>中国特色社会主义文学理论体系研究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古代文论与当代文艺理论建设研究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中国古代文论在海外的传播及影响研究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中国当代文学经典化研究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云南历代典籍在海外的翻译、传播与影响研究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英汉诗歌文本互文性比较研究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海外汉学整理与专题研究</w:t>
      </w:r>
    </w:p>
    <w:p>
      <w:pPr>
        <w:spacing w:line="560" w:lineRule="exact"/>
        <w:ind w:left="378" w:hanging="378"/>
        <w:jc w:val="left"/>
        <w:rPr>
          <w:rFonts w:ascii="仿宋_GB2312" w:hAnsi="仿宋_GB2312" w:eastAsia="仿宋_GB2312"/>
          <w:color w:val="000000"/>
          <w:sz w:val="32"/>
          <w:szCs w:val="32"/>
        </w:rPr>
      </w:pPr>
      <w:r>
        <w:rPr>
          <w:rFonts w:ascii="仿宋_GB2312" w:eastAsia="仿宋_GB2312" w:cs="仿宋_GB2312"/>
          <w:sz w:val="32"/>
          <w:szCs w:val="32"/>
        </w:rPr>
        <w:t>9.</w:t>
      </w:r>
      <w:r>
        <w:rPr>
          <w:rFonts w:hint="eastAsia" w:ascii="仿宋_GB2312" w:eastAsia="仿宋_GB2312" w:cs="仿宋_GB2312"/>
          <w:sz w:val="32"/>
          <w:szCs w:val="32"/>
        </w:rPr>
        <w:t>网络文学批评话语体系研究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外国文学理论前沿研究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外国重要文学期刊及作品评选机制研究（侧重南亚和东南亚）</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南亚、东南亚当代文学研究（分语种、国别）</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南亚、东南亚英语书写文学作品与作家研究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中外经典作家作品的翻译与研究</w:t>
      </w:r>
    </w:p>
    <w:p>
      <w:pPr>
        <w:spacing w:line="560" w:lineRule="exact"/>
        <w:jc w:val="left"/>
        <w:rPr>
          <w:rFonts w:ascii="仿宋_GB2312" w:eastAsia="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改革开放以来云南文学综合研究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海外图书馆馆藏云南典籍的整理与研究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当代云南少数民族文学史研究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云南多民族文学关系研究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云南现代话剧史研究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云南现当代重要作家及作品研究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云南少数民族著名作家及作品研究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繁荣云南文学创作的长效机制研究</w:t>
      </w:r>
    </w:p>
    <w:p>
      <w:pPr>
        <w:pStyle w:val="3"/>
        <w:spacing w:line="560" w:lineRule="exact"/>
        <w:jc w:val="center"/>
        <w:rPr>
          <w:rFonts w:ascii="楷体_GB2312" w:hAnsi="楷体_GB2312" w:eastAsia="楷体_GB2312" w:cs="Times New Roman"/>
          <w:b w:val="0"/>
          <w:bCs w:val="0"/>
          <w:color w:val="000000"/>
        </w:rPr>
      </w:pPr>
      <w:bookmarkStart w:id="17" w:name="_Toc3188"/>
      <w:r>
        <w:rPr>
          <w:rFonts w:hint="eastAsia" w:ascii="楷体_GB2312" w:hAnsi="楷体_GB2312" w:eastAsia="楷体_GB2312" w:cs="楷体_GB2312"/>
          <w:b w:val="0"/>
          <w:bCs w:val="0"/>
          <w:color w:val="000000"/>
        </w:rPr>
        <w:t>语言学</w:t>
      </w:r>
      <w:bookmarkEnd w:id="17"/>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基于云南境内语言的语言学理论创新研究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云南方言文化保护、传承的理论与实践研究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云南汉语方言词语源研究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云南少数民族古文字研究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云南汉语方言语研究及语料库建设</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云南汉语方言的地理类型学研究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7.</w:t>
      </w:r>
      <w:r>
        <w:rPr>
          <w:rFonts w:hint="eastAsia" w:ascii="仿宋_GB2312" w:hAnsi="仿宋_GB2312" w:eastAsia="仿宋_GB2312" w:cs="仿宋_GB2312"/>
          <w:color w:val="000000"/>
          <w:sz w:val="32"/>
          <w:szCs w:val="32"/>
        </w:rPr>
        <w:t>云南汉语方言使用现状调查研究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8.</w:t>
      </w:r>
      <w:r>
        <w:rPr>
          <w:rFonts w:hint="eastAsia" w:ascii="仿宋_GB2312" w:hAnsi="仿宋_GB2312" w:eastAsia="仿宋_GB2312" w:cs="仿宋_GB2312"/>
          <w:color w:val="000000"/>
          <w:sz w:val="32"/>
          <w:szCs w:val="32"/>
        </w:rPr>
        <w:t>钱南园诗歌用韵与清代云南官话研究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网络时代语言特点与语言文明研究</w:t>
      </w:r>
    </w:p>
    <w:p>
      <w:pPr>
        <w:spacing w:line="560" w:lineRule="exact"/>
        <w:jc w:val="left"/>
        <w:rPr>
          <w:rFonts w:ascii="仿宋_GB2312" w:hAnsi="仿宋_GB2312" w:eastAsia="仿宋_GB2312"/>
          <w:color w:val="000000"/>
          <w:sz w:val="32"/>
          <w:szCs w:val="32"/>
        </w:rPr>
      </w:pPr>
      <w:r>
        <w:rPr>
          <w:rFonts w:ascii="仿宋_GB2312" w:eastAsia="仿宋_GB2312" w:cs="仿宋_GB2312"/>
          <w:sz w:val="32"/>
          <w:szCs w:val="32"/>
        </w:rPr>
        <w:t>10.</w:t>
      </w:r>
      <w:r>
        <w:rPr>
          <w:rFonts w:hint="eastAsia" w:ascii="仿宋_GB2312" w:eastAsia="仿宋_GB2312" w:cs="仿宋_GB2312"/>
          <w:sz w:val="32"/>
          <w:szCs w:val="32"/>
        </w:rPr>
        <w:t>基于语料库的新媒体语言研究</w:t>
      </w:r>
    </w:p>
    <w:p>
      <w:pPr>
        <w:spacing w:line="560" w:lineRule="exact"/>
        <w:ind w:left="378" w:hanging="378"/>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“一带一路”地区语言调查与研究（侧重南亚和东南亚）</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汉语国际教育的理论和实践研究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汉语言知识库建设及汉外双解词典编纂研究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现代汉语语法和方言语法对比研究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非通用外语与汉语的平行语料库研制与应用研究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复合型国际化高端外语人才培养的理论与实践研究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云南少数民族语言资源深度保护与开发研究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当代云南少数民族小说中的民俗符号研究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云南汉语方言语法区域性特征比较研究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少数民族语、汉语教学及其资源共享数据库建设研究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滇西北地区民族语言接触与演变调查研究</w:t>
      </w:r>
    </w:p>
    <w:p>
      <w:pPr>
        <w:spacing w:line="560" w:lineRule="exact"/>
        <w:ind w:left="378" w:hanging="378"/>
        <w:jc w:val="left"/>
        <w:rPr>
          <w:rFonts w:ascii="仿宋_GB2312" w:hAnsi="仿宋_GB2312" w:eastAsia="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”时代民族旅游社区语言生态研究</w:t>
      </w:r>
    </w:p>
    <w:p>
      <w:pPr>
        <w:pStyle w:val="3"/>
        <w:spacing w:line="560" w:lineRule="exact"/>
        <w:jc w:val="center"/>
        <w:rPr>
          <w:rFonts w:ascii="仿宋_GB2312" w:hAnsi="仿宋_GB2312" w:eastAsia="仿宋_GB2312" w:cs="Times New Roman"/>
          <w:b w:val="0"/>
          <w:bCs w:val="0"/>
          <w:color w:val="000000"/>
        </w:rPr>
      </w:pPr>
      <w:bookmarkStart w:id="18" w:name="_Toc11385"/>
      <w:r>
        <w:rPr>
          <w:rFonts w:hint="eastAsia" w:ascii="楷体_GB2312" w:hAnsi="楷体_GB2312" w:eastAsia="楷体_GB2312" w:cs="楷体_GB2312"/>
          <w:b w:val="0"/>
          <w:bCs w:val="0"/>
          <w:color w:val="000000"/>
        </w:rPr>
        <w:t>新闻学与传播学、图书馆·情报与文献学</w:t>
      </w:r>
      <w:bookmarkEnd w:id="18"/>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习近平总书记关于新闻舆论工作的重要论述研究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习近平总书记关于网络强国的重要论述研究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云南网络综合治理体系建设研究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4.</w:t>
      </w:r>
      <w:r>
        <w:rPr>
          <w:rFonts w:hint="eastAsia" w:ascii="仿宋_GB2312" w:eastAsia="仿宋_GB2312" w:cs="仿宋_GB2312"/>
          <w:sz w:val="32"/>
          <w:szCs w:val="32"/>
        </w:rPr>
        <w:t>新时代云南村镇文化传播研究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云南媒体融合发展研究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云南人文社会科学科研诚信规范体系建设研究</w:t>
      </w:r>
    </w:p>
    <w:p>
      <w:pPr>
        <w:spacing w:line="560" w:lineRule="exact"/>
        <w:jc w:val="left"/>
        <w:rPr>
          <w:rFonts w:ascii="仿宋_GB2312" w:eastAsia="仿宋_GB2312"/>
          <w:sz w:val="32"/>
          <w:szCs w:val="32"/>
        </w:rPr>
      </w:pPr>
      <w:r>
        <w:rPr>
          <w:rFonts w:ascii="仿宋_GB2312" w:hAnsi="仿宋_GB2312" w:eastAsia="仿宋_GB2312" w:cs="仿宋_GB2312"/>
          <w:color w:val="000000"/>
          <w:sz w:val="32"/>
          <w:szCs w:val="32"/>
        </w:rPr>
        <w:t>* 7.</w:t>
      </w:r>
      <w:r>
        <w:rPr>
          <w:rFonts w:hint="eastAsia" w:ascii="仿宋_GB2312" w:eastAsia="仿宋_GB2312" w:cs="仿宋_GB2312"/>
          <w:sz w:val="32"/>
          <w:szCs w:val="32"/>
        </w:rPr>
        <w:t>云南县级融媒体中心建设与发展研究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云南高校图书馆社会化服务研究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9.</w:t>
      </w:r>
      <w:r>
        <w:rPr>
          <w:rFonts w:hint="eastAsia" w:ascii="仿宋_GB2312" w:hAnsi="仿宋_GB2312" w:eastAsia="仿宋_GB2312" w:cs="仿宋_GB2312"/>
          <w:color w:val="000000"/>
          <w:sz w:val="32"/>
          <w:szCs w:val="32"/>
        </w:rPr>
        <w:t>“一带一路”倡议下云南非物质文化遗产的跨文化传播</w:t>
      </w:r>
    </w:p>
    <w:p>
      <w:pPr>
        <w:spacing w:line="560" w:lineRule="exact"/>
        <w:ind w:firstLine="31680" w:firstLineChars="1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“一带一路”倡议的云南传播战略与策略研究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中缅经济走廊建设与国际文化传播策略研究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智能媒体时代传播学的理论构建研究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基于信息生态视角西南少数民族数字化贫困研究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云南面向南亚东南亚国际传播能力建设研究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云南周边国家新媒体发展趋势研究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新时代图书情报与档案管理学科体系的重构研究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新时代文化自信视阈下的经典阅读研究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推动云南出版业发展的新动能研究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政府舆情信息需求分析与图书馆服务对策研究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电子政务环境与领导干部信息素养能力提升研究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基于数字知识记忆载体阅读文化模式变迁与图书馆发展转型研究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基于信息生态视角西南少数民族数字化信息服务体系构建研究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大数据背景下建立医疗档案信息共享平台伦理问题研究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档案治理现代化理论与现实问题研究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云南省州市公共图书馆弘扬乡土文化研究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云南少数民族档案资源在线建设研究</w:t>
      </w:r>
    </w:p>
    <w:p>
      <w:pPr>
        <w:pStyle w:val="3"/>
        <w:spacing w:line="560" w:lineRule="exact"/>
        <w:jc w:val="center"/>
        <w:rPr>
          <w:rFonts w:ascii="楷体_GB2312" w:hAnsi="楷体_GB2312" w:eastAsia="楷体_GB2312" w:cs="Times New Roman"/>
          <w:b w:val="0"/>
          <w:bCs w:val="0"/>
          <w:color w:val="000000"/>
        </w:rPr>
      </w:pPr>
      <w:bookmarkStart w:id="19" w:name="_Toc4924"/>
      <w:r>
        <w:rPr>
          <w:rFonts w:hint="eastAsia" w:ascii="楷体_GB2312" w:hAnsi="楷体_GB2312" w:eastAsia="楷体_GB2312" w:cs="楷体_GB2312"/>
          <w:b w:val="0"/>
          <w:bCs w:val="0"/>
          <w:color w:val="000000"/>
        </w:rPr>
        <w:t>体育学</w:t>
      </w:r>
      <w:bookmarkEnd w:id="19"/>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习近平总书记关于体育工作的重要论述研究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rPr>
        <w:t>改革开放以来云南体育发展的历程、成就和经验研究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体育强国建设背景下云南体育后备人才培养研究</w:t>
      </w:r>
    </w:p>
    <w:p>
      <w:pPr>
        <w:spacing w:line="560" w:lineRule="exact"/>
        <w:ind w:left="378" w:hanging="378"/>
        <w:jc w:val="left"/>
        <w:rPr>
          <w:rFonts w:ascii="仿宋_GB2312" w:eastAsia="仿宋_GB2312"/>
          <w:sz w:val="32"/>
          <w:szCs w:val="32"/>
        </w:rPr>
      </w:pPr>
      <w:r>
        <w:rPr>
          <w:rFonts w:ascii="仿宋_GB2312" w:hAnsi="仿宋_GB2312" w:eastAsia="仿宋_GB2312" w:cs="仿宋_GB2312"/>
          <w:color w:val="000000"/>
          <w:sz w:val="32"/>
          <w:szCs w:val="32"/>
        </w:rPr>
        <w:t xml:space="preserve">* </w:t>
      </w:r>
      <w:r>
        <w:rPr>
          <w:rFonts w:ascii="仿宋_GB2312" w:eastAsia="仿宋_GB2312" w:cs="仿宋_GB2312"/>
          <w:sz w:val="32"/>
          <w:szCs w:val="32"/>
        </w:rPr>
        <w:t>4.</w:t>
      </w:r>
      <w:r>
        <w:rPr>
          <w:rFonts w:hint="eastAsia" w:ascii="仿宋_GB2312" w:eastAsia="仿宋_GB2312" w:cs="仿宋_GB2312"/>
          <w:sz w:val="32"/>
          <w:szCs w:val="32"/>
        </w:rPr>
        <w:t>云南民族民间体育赛事研究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云南山地户外运动发展研究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云南大众健身项目培育推广研究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云南体育助推世界一流健康生活目的地建设研究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健康云南与体育发展研究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云南休闲体育发展的社会价值与实施路径研究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云南世居少数民族体育非物质文化遗产传承和发展研究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云南民族民间体育传承与发展研究</w:t>
      </w:r>
    </w:p>
    <w:p>
      <w:pPr>
        <w:spacing w:line="560" w:lineRule="exact"/>
        <w:jc w:val="left"/>
        <w:rPr>
          <w:rFonts w:ascii="仿宋_GB2312" w:hAnsi="仿宋_GB2312" w:eastAsia="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云南实用性体育专业人才培养研究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中医在运动训练恢复与康复中的应用研究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推动云南群众体育纵深发展研究</w:t>
      </w:r>
    </w:p>
    <w:p>
      <w:pPr>
        <w:spacing w:line="560" w:lineRule="exact"/>
        <w:ind w:left="31680" w:hangingChars="118" w:firstLine="31680"/>
        <w:rPr>
          <w:rFonts w:ascii="仿宋_GB2312" w:hAnsi="仿宋_GB2312" w:eastAsia="仿宋_GB2312"/>
          <w:color w:val="000000"/>
          <w:sz w:val="32"/>
          <w:szCs w:val="32"/>
        </w:rPr>
      </w:pPr>
      <w:r>
        <w:rPr>
          <w:rFonts w:ascii="仿宋_GB2312" w:eastAsia="仿宋_GB2312" w:cs="仿宋_GB2312"/>
          <w:sz w:val="32"/>
          <w:szCs w:val="32"/>
        </w:rPr>
        <w:t>15.</w:t>
      </w:r>
      <w:r>
        <w:rPr>
          <w:rFonts w:hint="eastAsia" w:ascii="仿宋_GB2312" w:eastAsia="仿宋_GB2312" w:cs="仿宋_GB2312"/>
          <w:sz w:val="32"/>
          <w:szCs w:val="32"/>
        </w:rPr>
        <w:t>提升云南公共体育服务体系质量研究</w:t>
      </w:r>
    </w:p>
    <w:p>
      <w:pPr>
        <w:pStyle w:val="3"/>
        <w:spacing w:line="560" w:lineRule="exact"/>
        <w:jc w:val="center"/>
        <w:rPr>
          <w:rFonts w:ascii="楷体_GB2312" w:hAnsi="楷体_GB2312" w:eastAsia="楷体_GB2312" w:cs="Times New Roman"/>
          <w:b w:val="0"/>
          <w:bCs w:val="0"/>
          <w:color w:val="000000"/>
        </w:rPr>
      </w:pPr>
      <w:bookmarkStart w:id="20" w:name="_Toc14388"/>
      <w:r>
        <w:rPr>
          <w:rFonts w:hint="eastAsia" w:ascii="楷体_GB2312" w:hAnsi="楷体_GB2312" w:eastAsia="楷体_GB2312" w:cs="楷体_GB2312"/>
          <w:b w:val="0"/>
          <w:bCs w:val="0"/>
          <w:color w:val="000000"/>
        </w:rPr>
        <w:t>管理学</w:t>
      </w:r>
      <w:bookmarkEnd w:id="20"/>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rPr>
        <w:t>新时代深化云南国有企业混合所有制改革研究</w:t>
      </w:r>
    </w:p>
    <w:p>
      <w:pPr>
        <w:spacing w:line="560" w:lineRule="exact"/>
        <w:ind w:left="31680" w:hangingChars="118" w:firstLine="31680"/>
        <w:rPr>
          <w:rFonts w:ascii="仿宋_GB2312" w:eastAsia="仿宋_GB2312"/>
          <w:sz w:val="32"/>
          <w:szCs w:val="32"/>
        </w:rPr>
      </w:pPr>
      <w:r>
        <w:rPr>
          <w:rFonts w:ascii="仿宋_GB2312" w:eastAsia="仿宋_GB2312" w:cs="仿宋_GB2312"/>
          <w:sz w:val="32"/>
          <w:szCs w:val="32"/>
        </w:rPr>
        <w:t>* 2.</w:t>
      </w:r>
      <w:r>
        <w:rPr>
          <w:rFonts w:hint="eastAsia" w:ascii="仿宋_GB2312" w:eastAsia="仿宋_GB2312" w:cs="仿宋_GB2312"/>
          <w:sz w:val="32"/>
          <w:szCs w:val="32"/>
        </w:rPr>
        <w:t>新时代优化提升云南营商环境的政策研究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rPr>
        <w:t>“一带一路”倡议下云南企业国际化战略研究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4.</w:t>
      </w:r>
      <w:r>
        <w:rPr>
          <w:rFonts w:hint="eastAsia" w:ascii="仿宋_GB2312" w:hAnsi="仿宋_GB2312" w:eastAsia="仿宋_GB2312" w:cs="仿宋_GB2312"/>
          <w:color w:val="000000"/>
          <w:sz w:val="32"/>
          <w:szCs w:val="32"/>
        </w:rPr>
        <w:t>云南绿色食品产业供应链建设研究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5.</w:t>
      </w:r>
      <w:r>
        <w:rPr>
          <w:rFonts w:hint="eastAsia" w:ascii="仿宋_GB2312" w:hAnsi="仿宋_GB2312" w:eastAsia="仿宋_GB2312" w:cs="仿宋_GB2312"/>
          <w:color w:val="000000"/>
          <w:sz w:val="32"/>
          <w:szCs w:val="32"/>
        </w:rPr>
        <w:t>云南省生态环境投入创新机制研究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6.</w:t>
      </w:r>
      <w:r>
        <w:rPr>
          <w:rFonts w:hint="eastAsia" w:ascii="仿宋_GB2312" w:hAnsi="仿宋_GB2312" w:eastAsia="仿宋_GB2312" w:cs="仿宋_GB2312"/>
          <w:color w:val="000000"/>
          <w:sz w:val="32"/>
          <w:szCs w:val="32"/>
        </w:rPr>
        <w:t>破解云南省公益类科研院所困境对策研究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7.</w:t>
      </w:r>
      <w:r>
        <w:rPr>
          <w:rFonts w:hint="eastAsia" w:ascii="仿宋_GB2312" w:hAnsi="仿宋_GB2312" w:eastAsia="仿宋_GB2312" w:cs="仿宋_GB2312"/>
          <w:color w:val="000000"/>
          <w:sz w:val="32"/>
          <w:szCs w:val="32"/>
        </w:rPr>
        <w:t>云南省美丽县城建设实证研究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8.</w:t>
      </w:r>
      <w:r>
        <w:rPr>
          <w:rFonts w:hint="eastAsia" w:ascii="仿宋_GB2312" w:hAnsi="仿宋_GB2312" w:eastAsia="仿宋_GB2312" w:cs="仿宋_GB2312"/>
          <w:color w:val="000000"/>
          <w:sz w:val="32"/>
          <w:szCs w:val="32"/>
        </w:rPr>
        <w:t>云南新型智库考核评价机制研究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 9.</w:t>
      </w:r>
      <w:r>
        <w:rPr>
          <w:rFonts w:hint="eastAsia" w:ascii="仿宋_GB2312" w:hAnsi="仿宋_GB2312" w:eastAsia="仿宋_GB2312" w:cs="仿宋_GB2312"/>
          <w:color w:val="000000"/>
          <w:sz w:val="32"/>
          <w:szCs w:val="32"/>
        </w:rPr>
        <w:t>云南财政科技经费效率评价及对策研究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乡村振兴战略背景下农村社会组织发展管理研究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乡村振兴战略背景下的云南城乡融合发展体制机制研究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乡村振兴背景下云南数字乡村战略研究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跨境电商融合发展模式研究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基于全要素协同的科技成果转化机制与对策研究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云南省文旅融合综合执法的现状调查及机制创新研究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云南省优势农产品跨境电子商务发展策略研究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云南特色文化产品价值重塑策略研究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云南构建产业现代供应链体系研究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云南生态文明建设中生态文化遗产保护研究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云南小农户融入高原绿色农业体系的利益联结机制研究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云南农产品质量安全保障协同机制研究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云南地方城市活力测评及提升路径研究</w:t>
      </w:r>
    </w:p>
    <w:p>
      <w:pPr>
        <w:spacing w:line="560" w:lineRule="exact"/>
        <w:ind w:left="378" w:hanging="378"/>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云南旅游市场规范与跨区域协同治理研究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云南边境旅游走廊空间协同治理模式研究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高铁时代云南全产业链旅游新格局研究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培育云南新型旅游文化业态和消费模式研究</w:t>
      </w:r>
    </w:p>
    <w:p>
      <w:pPr>
        <w:spacing w:line="560" w:lineRule="exact"/>
        <w:jc w:val="left"/>
        <w:rPr>
          <w:rFonts w:ascii="仿宋_GB2312" w:hAnsi="仿宋_GB2312" w:eastAsia="仿宋_GB2312"/>
          <w:color w:val="000000"/>
          <w:sz w:val="32"/>
          <w:szCs w:val="32"/>
        </w:rPr>
      </w:pP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云南构建“互联网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护理”的健康养老服务模式研究</w:t>
      </w:r>
    </w:p>
    <w:p>
      <w:pPr>
        <w:spacing w:line="560" w:lineRule="exact"/>
        <w:jc w:val="left"/>
        <w:rPr>
          <w:rFonts w:ascii="仿宋_GB2312" w:hAnsi="仿宋_GB2312" w:eastAsia="仿宋_GB2312"/>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推进云南“互联网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医疗健康”发展研究</w:t>
      </w:r>
    </w:p>
    <w:p>
      <w:pPr>
        <w:spacing w:line="560" w:lineRule="exact"/>
        <w:jc w:val="left"/>
        <w:rPr>
          <w:rFonts w:ascii="黑体" w:hAnsi="黑体" w:eastAsia="黑体"/>
          <w:color w:val="000000"/>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color w:val="000000"/>
          <w:sz w:val="32"/>
          <w:szCs w:val="32"/>
        </w:rPr>
        <w:t>推进云南“互联网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政务服务”研究</w:t>
      </w:r>
    </w:p>
    <w:p>
      <w:pPr>
        <w:autoSpaceDE w:val="0"/>
        <w:spacing w:line="560" w:lineRule="exact"/>
        <w:ind w:firstLine="31680" w:firstLineChars="200"/>
        <w:outlineLvl w:val="0"/>
        <w:rPr>
          <w:rFonts w:ascii="黑体" w:hAnsi="黑体" w:eastAsia="黑体"/>
          <w:color w:val="000000"/>
          <w:sz w:val="32"/>
          <w:szCs w:val="32"/>
        </w:rPr>
      </w:pPr>
      <w:bookmarkStart w:id="21" w:name="_Toc29817"/>
    </w:p>
    <w:p>
      <w:pPr>
        <w:autoSpaceDE w:val="0"/>
        <w:spacing w:line="560" w:lineRule="exact"/>
        <w:ind w:firstLine="31680" w:firstLineChars="200"/>
        <w:jc w:val="left"/>
        <w:outlineLvl w:val="0"/>
        <w:rPr>
          <w:rFonts w:ascii="仿宋_GB2312" w:hAnsi="仿宋_GB2312" w:eastAsia="仿宋_GB2312"/>
          <w:color w:val="4A4A4A"/>
          <w:sz w:val="32"/>
          <w:szCs w:val="32"/>
        </w:rPr>
      </w:pPr>
      <w:r>
        <w:rPr>
          <w:rFonts w:hint="eastAsia" w:ascii="黑体" w:hAnsi="黑体" w:eastAsia="黑体" w:cs="黑体"/>
          <w:color w:val="000000"/>
          <w:sz w:val="32"/>
          <w:szCs w:val="32"/>
        </w:rPr>
        <w:t>三、云南省哲学社会科学研究基地项目</w:t>
      </w:r>
      <w:r>
        <w:rPr>
          <w:rFonts w:ascii="黑体" w:hAnsi="黑体" w:eastAsia="黑体" w:cs="黑体"/>
          <w:color w:val="000000"/>
          <w:sz w:val="32"/>
          <w:szCs w:val="32"/>
        </w:rPr>
        <w:t>2019</w:t>
      </w:r>
      <w:r>
        <w:rPr>
          <w:rFonts w:hint="eastAsia" w:ascii="黑体" w:hAnsi="黑体" w:eastAsia="黑体" w:cs="黑体"/>
          <w:color w:val="000000"/>
          <w:sz w:val="32"/>
          <w:szCs w:val="32"/>
        </w:rPr>
        <w:t>年度课题指南</w:t>
      </w:r>
      <w:bookmarkEnd w:id="21"/>
      <w:bookmarkStart w:id="22" w:name="_Toc22866"/>
    </w:p>
    <w:p>
      <w:pPr>
        <w:autoSpaceDE w:val="0"/>
        <w:spacing w:line="560" w:lineRule="exact"/>
        <w:ind w:firstLine="31680" w:firstLineChars="200"/>
        <w:jc w:val="left"/>
        <w:outlineLvl w:val="0"/>
        <w:rPr>
          <w:rFonts w:ascii="仿宋_GB2312" w:hAnsi="仿宋_GB2312" w:eastAsia="仿宋_GB2312"/>
          <w:sz w:val="32"/>
          <w:szCs w:val="32"/>
        </w:rPr>
      </w:pPr>
      <w:r>
        <w:rPr>
          <w:rFonts w:hint="eastAsia" w:ascii="楷体_GB2312" w:hAnsi="仿宋_GB2312" w:eastAsia="楷体_GB2312" w:cs="楷体_GB2312"/>
          <w:sz w:val="32"/>
          <w:szCs w:val="32"/>
        </w:rPr>
        <w:t>（一）中国共产党执政能力建设云南研究基地</w:t>
      </w:r>
      <w:bookmarkEnd w:id="22"/>
    </w:p>
    <w:p>
      <w:pPr>
        <w:spacing w:line="560" w:lineRule="exact"/>
        <w:ind w:left="31680" w:hangingChars="50" w:firstLine="3168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新中国</w:t>
      </w:r>
      <w:r>
        <w:rPr>
          <w:rFonts w:ascii="仿宋_GB2312" w:hAnsi="仿宋_GB2312" w:eastAsia="仿宋_GB2312" w:cs="仿宋_GB2312"/>
          <w:sz w:val="32"/>
          <w:szCs w:val="32"/>
        </w:rPr>
        <w:t xml:space="preserve"> 70</w:t>
      </w:r>
      <w:r>
        <w:rPr>
          <w:rFonts w:hint="eastAsia" w:ascii="仿宋_GB2312" w:hAnsi="仿宋_GB2312" w:eastAsia="仿宋_GB2312" w:cs="仿宋_GB2312"/>
          <w:sz w:val="32"/>
          <w:szCs w:val="32"/>
        </w:rPr>
        <w:t>年党的建设在云南边疆民族地区的实践经验</w:t>
      </w:r>
    </w:p>
    <w:p>
      <w:pPr>
        <w:spacing w:line="560" w:lineRule="exact"/>
        <w:ind w:left="31680" w:leftChars="50" w:firstLine="3168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研究</w:t>
      </w:r>
      <w:r>
        <w:rPr>
          <w:rFonts w:ascii="仿宋_GB2312" w:hAnsi="仿宋_GB2312" w:eastAsia="仿宋_GB2312" w:cs="仿宋_GB2312"/>
          <w:sz w:val="32"/>
          <w:szCs w:val="32"/>
        </w:rPr>
        <w:t xml:space="preserve"> </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提高各级党组织和党员领导干部政治能力研究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基层党组织建设质量提升的理论与实践研究</w:t>
      </w:r>
    </w:p>
    <w:p>
      <w:pPr>
        <w:spacing w:line="560" w:lineRule="exact"/>
        <w:rPr>
          <w:rFonts w:ascii="仿宋_GB2312" w:hAnsi="仿宋_GB2312" w:eastAsia="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培养党员干部斗争精神、增强斗争本领研究</w:t>
      </w:r>
      <w:bookmarkStart w:id="23" w:name="_Toc19516"/>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（二）云南藏区建设与发展研究基地</w:t>
      </w:r>
      <w:bookmarkEnd w:id="23"/>
    </w:p>
    <w:p>
      <w:pPr>
        <w:spacing w:line="560" w:lineRule="exact"/>
        <w:jc w:val="left"/>
        <w:outlineLvl w:val="1"/>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藏文典籍的收集、整理、保护与开发利用研究</w:t>
      </w:r>
    </w:p>
    <w:p>
      <w:pPr>
        <w:spacing w:line="560" w:lineRule="exact"/>
        <w:jc w:val="left"/>
        <w:outlineLvl w:val="1"/>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晚清民国时期云南藏区集镇贸易与族际互动研究</w:t>
      </w:r>
    </w:p>
    <w:p>
      <w:pPr>
        <w:spacing w:line="560" w:lineRule="exact"/>
        <w:jc w:val="left"/>
        <w:outlineLvl w:val="1"/>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云南多民族中“格萨尔史诗”流传状况研究</w:t>
      </w:r>
    </w:p>
    <w:p>
      <w:pPr>
        <w:spacing w:line="560" w:lineRule="exact"/>
        <w:jc w:val="left"/>
        <w:outlineLvl w:val="1"/>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云南藏区脱贫攻坚成效及经验研究</w:t>
      </w:r>
      <w:bookmarkStart w:id="24" w:name="_Toc974"/>
    </w:p>
    <w:p>
      <w:pPr>
        <w:spacing w:line="560" w:lineRule="exact"/>
        <w:ind w:firstLine="31680" w:firstLineChars="200"/>
        <w:jc w:val="left"/>
        <w:outlineLvl w:val="1"/>
        <w:rPr>
          <w:rFonts w:ascii="楷体_GB2312" w:hAnsi="仿宋_GB2312" w:eastAsia="楷体_GB2312"/>
          <w:sz w:val="32"/>
          <w:szCs w:val="32"/>
        </w:rPr>
      </w:pPr>
      <w:r>
        <w:rPr>
          <w:rFonts w:hint="eastAsia" w:ascii="楷体_GB2312" w:hAnsi="仿宋_GB2312" w:eastAsia="楷体_GB2312" w:cs="楷体_GB2312"/>
          <w:sz w:val="32"/>
          <w:szCs w:val="32"/>
        </w:rPr>
        <w:t>（三）云南民族文化与文化产业发展研究基地</w:t>
      </w:r>
      <w:bookmarkEnd w:id="24"/>
    </w:p>
    <w:p>
      <w:pPr>
        <w:spacing w:line="560" w:lineRule="exact"/>
        <w:jc w:val="left"/>
        <w:outlineLvl w:val="1"/>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新时代云南文旅融合发展的市场主体培育研究</w:t>
      </w:r>
    </w:p>
    <w:p>
      <w:pPr>
        <w:spacing w:line="560" w:lineRule="exact"/>
        <w:jc w:val="left"/>
        <w:outlineLvl w:val="1"/>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传承发展提升云南农村优秀传统文化研究</w:t>
      </w:r>
    </w:p>
    <w:p>
      <w:pPr>
        <w:spacing w:line="560" w:lineRule="exact"/>
        <w:jc w:val="left"/>
        <w:outlineLvl w:val="1"/>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乡村振兴中文化内生力的理论依据与云南实践研究</w:t>
      </w:r>
      <w:bookmarkStart w:id="25" w:name="_Toc3609"/>
    </w:p>
    <w:p>
      <w:pPr>
        <w:spacing w:line="560" w:lineRule="exact"/>
        <w:ind w:firstLine="31680" w:firstLineChars="200"/>
        <w:jc w:val="left"/>
        <w:outlineLvl w:val="1"/>
        <w:rPr>
          <w:rFonts w:ascii="楷体_GB2312" w:hAnsi="仿宋_GB2312" w:eastAsia="楷体_GB2312"/>
          <w:sz w:val="32"/>
          <w:szCs w:val="32"/>
        </w:rPr>
      </w:pPr>
      <w:r>
        <w:rPr>
          <w:rFonts w:hint="eastAsia" w:ascii="楷体_GB2312" w:hAnsi="仿宋_GB2312" w:eastAsia="楷体_GB2312" w:cs="楷体_GB2312"/>
          <w:sz w:val="32"/>
          <w:szCs w:val="32"/>
        </w:rPr>
        <w:t>（四）云南生态建设与可持续发展研究基地</w:t>
      </w:r>
      <w:bookmarkEnd w:id="25"/>
    </w:p>
    <w:p>
      <w:pPr>
        <w:spacing w:line="560" w:lineRule="exact"/>
        <w:outlineLvl w:val="1"/>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云南少数民族本土生态保护知识研究</w:t>
      </w:r>
    </w:p>
    <w:p>
      <w:pPr>
        <w:spacing w:line="560" w:lineRule="exact"/>
        <w:outlineLvl w:val="1"/>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滇中典型城市水污染足迹评估与调控对策研究</w:t>
      </w:r>
    </w:p>
    <w:p>
      <w:pPr>
        <w:spacing w:line="560" w:lineRule="exact"/>
        <w:outlineLvl w:val="1"/>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云南省州（市）县三级生态文明示范区建设协同推进研究</w:t>
      </w:r>
    </w:p>
    <w:p>
      <w:pPr>
        <w:spacing w:line="560" w:lineRule="exact"/>
        <w:ind w:firstLine="31680" w:firstLineChars="200"/>
        <w:outlineLvl w:val="1"/>
        <w:rPr>
          <w:rFonts w:ascii="仿宋_GB2312" w:hAnsi="仿宋_GB2312" w:eastAsia="仿宋_GB2312"/>
          <w:sz w:val="32"/>
          <w:szCs w:val="32"/>
        </w:rPr>
      </w:pPr>
      <w:r>
        <w:rPr>
          <w:rFonts w:hint="eastAsia" w:ascii="楷体_GB2312" w:hAnsi="仿宋_GB2312" w:eastAsia="楷体_GB2312" w:cs="楷体_GB2312"/>
          <w:sz w:val="32"/>
          <w:szCs w:val="32"/>
        </w:rPr>
        <w:t>（五）</w:t>
      </w:r>
      <w:bookmarkStart w:id="26" w:name="_Toc30309"/>
      <w:r>
        <w:rPr>
          <w:rFonts w:hint="eastAsia" w:ascii="楷体_GB2312" w:hAnsi="仿宋_GB2312" w:eastAsia="楷体_GB2312" w:cs="楷体_GB2312"/>
          <w:sz w:val="32"/>
          <w:szCs w:val="32"/>
        </w:rPr>
        <w:t>云南滇学研究基地</w:t>
      </w:r>
      <w:bookmarkEnd w:id="26"/>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滇池流域历代碑刻资料搜集与整理研究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近代云南学术期刊与滇学研究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近现代以来云南本土学术大家及其学术思想研究（按人物）</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盐矿与近代云南社会变迁研究</w:t>
      </w:r>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（六）</w:t>
      </w:r>
      <w:bookmarkStart w:id="27" w:name="_Toc6505"/>
      <w:r>
        <w:rPr>
          <w:rFonts w:hint="eastAsia" w:ascii="楷体_GB2312" w:hAnsi="仿宋_GB2312" w:eastAsia="楷体_GB2312" w:cs="楷体_GB2312"/>
          <w:sz w:val="32"/>
          <w:szCs w:val="32"/>
        </w:rPr>
        <w:t>云南周边安全与区域合作研究基地</w:t>
      </w:r>
      <w:bookmarkEnd w:id="27"/>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我国在澜湄流域国家的投资风险防范研究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东盟海岛国家对澜湄合作的认知研究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美国“印太战略”对中国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东盟关系的影响研究</w:t>
      </w:r>
      <w:bookmarkStart w:id="28" w:name="_Toc2134"/>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（七）云南现代管理与新型工业化研究基地</w:t>
      </w:r>
      <w:bookmarkEnd w:id="28"/>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城市化进程中的云南城市管理风险评价研究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数字经济背景下云南制造业服务化发展研究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云南省农产品电子商务发展水平评估及对策研究</w:t>
      </w:r>
      <w:bookmarkStart w:id="29" w:name="_Toc12431"/>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（八）云南教育发展与西南联大研究基地</w:t>
      </w:r>
      <w:bookmarkEnd w:id="29"/>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云南高校教师社会兼职兼薪行为调查研究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西南联大与建设一流本科教育研究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西南联大文学书写中的昆明叙事研究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促进“互联网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”教育公平研究</w:t>
      </w:r>
      <w:bookmarkStart w:id="30" w:name="_Toc8724"/>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（九）云南人力资源开发与管理研究基地</w:t>
      </w:r>
      <w:bookmarkEnd w:id="30"/>
    </w:p>
    <w:p>
      <w:pPr>
        <w:spacing w:line="560" w:lineRule="exact"/>
        <w:ind w:left="31680" w:hangingChars="100" w:firstLine="3168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乡村振兴战略背景下云南农村人力资本集聚的激励机制与支持政策研究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云南省产业扶贫对农村人力资源开发的影响研究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农民工输出地返乡就业创业问题调查研究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云南大力引进培养“高精尖缺”人才研究</w:t>
      </w:r>
      <w:bookmarkStart w:id="31" w:name="_Toc29547"/>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（十）云南旅游产业发展研究基地</w:t>
      </w:r>
      <w:bookmarkEnd w:id="31"/>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跨境交通廊道旅游价值与功能研究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基于文旅产业的云南民族园林保护与发展研究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云南打造澜湄文化线路节庆旅游品牌研究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基于科技支撑的云南旅游智慧化发展路径研究</w:t>
      </w:r>
      <w:bookmarkStart w:id="32" w:name="_Toc8294"/>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（十一）云南医疗改革与健康社会科学研究基地</w:t>
      </w:r>
      <w:bookmarkEnd w:id="32"/>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云南公立医院</w:t>
      </w:r>
      <w:r>
        <w:rPr>
          <w:rFonts w:ascii="仿宋_GB2312" w:hAnsi="仿宋_GB2312" w:eastAsia="仿宋_GB2312" w:cs="仿宋_GB2312"/>
          <w:sz w:val="32"/>
          <w:szCs w:val="32"/>
        </w:rPr>
        <w:t>DRGs</w:t>
      </w:r>
      <w:r>
        <w:rPr>
          <w:rFonts w:hint="eastAsia" w:ascii="仿宋_GB2312" w:hAnsi="仿宋_GB2312" w:eastAsia="仿宋_GB2312" w:cs="仿宋_GB2312"/>
          <w:sz w:val="32"/>
          <w:szCs w:val="32"/>
        </w:rPr>
        <w:t>支付方式改革实践与对策研究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全面二孩政策下云南民族地区孕产妇生育抉择研究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云南三级公立医院绩效考核研究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推进云南“三医”联动和公立医院综合改革研究</w:t>
      </w:r>
      <w:bookmarkStart w:id="33" w:name="_Toc15970"/>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（十二）云南“三农”问题与新农村建设研究基地</w:t>
      </w:r>
      <w:bookmarkEnd w:id="33"/>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培育云南农业农村发展新动能研究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推进云南农村人居环境整治研究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云南乡村新型服务业发展研究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推进云南农村农民合作社质量提升研究</w:t>
      </w:r>
      <w:bookmarkStart w:id="34" w:name="_Toc7641"/>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（十三）云南民族医药保护与产业发展研究基地</w:t>
      </w:r>
      <w:bookmarkEnd w:id="34"/>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构建云南中药材、民族药资源数据库及动态监测体系研究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云南推进中药、民族药、天然药自主创新和产业发展研究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云南中医药类非物质文化遗产传承保护研究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推动云南“互联网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”中医医疗研究</w:t>
      </w:r>
      <w:bookmarkStart w:id="35" w:name="_Toc6817"/>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（十四）云南跨境民族宗教社会问题研究基地</w:t>
      </w:r>
      <w:bookmarkEnd w:id="35"/>
    </w:p>
    <w:p>
      <w:pPr>
        <w:spacing w:line="560" w:lineRule="exact"/>
        <w:ind w:left="31680" w:hangingChars="100" w:firstLine="3168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“一带一路”沿线国家宗教信仰调查研究（侧重南亚、东南亚）</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昆曼公路沿线区域跨境民族经济社会发展调查研究</w:t>
      </w:r>
      <w:bookmarkStart w:id="36" w:name="_Toc15471"/>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（十五）云南省舆情研究基地</w:t>
      </w:r>
      <w:bookmarkEnd w:id="36"/>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互联网内容管理的创新途径研究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网上正面舆论引导基本规律研究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网络社群中网民价值观引导研究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融合媒介环境下突发事件舆情应对策略研究</w:t>
      </w:r>
      <w:bookmarkStart w:id="37" w:name="_Toc4489"/>
    </w:p>
    <w:p>
      <w:pPr>
        <w:spacing w:line="560" w:lineRule="exact"/>
        <w:ind w:firstLine="31680" w:firstLineChars="200"/>
        <w:rPr>
          <w:rFonts w:ascii="仿宋_GB2312" w:hAnsi="仿宋_GB2312" w:eastAsia="仿宋_GB2312"/>
          <w:sz w:val="32"/>
          <w:szCs w:val="32"/>
        </w:rPr>
      </w:pPr>
      <w:r>
        <w:rPr>
          <w:rFonts w:hint="eastAsia" w:ascii="楷体_GB2312" w:hAnsi="仿宋_GB2312" w:eastAsia="楷体_GB2312" w:cs="楷体_GB2312"/>
          <w:sz w:val="32"/>
          <w:szCs w:val="32"/>
        </w:rPr>
        <w:t>（十六）云南人口较少民族经济社会发展研究基地</w:t>
      </w:r>
      <w:bookmarkEnd w:id="37"/>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云南人口较少民族传统村落保护与开发研究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云南扶持人口较少民族发展的实证研究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云南人口较少民族文化特色研究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扶持云南人口较少民族产业发展研究</w:t>
      </w:r>
      <w:bookmarkStart w:id="38" w:name="_Toc6621"/>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（十七）云南省财税与公共政策研究基地</w:t>
      </w:r>
      <w:bookmarkEnd w:id="38"/>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云南财政科技资金投入绩效评价研究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云南边境地区基层政府社会治理绩效评估研究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云南省乡村振兴财政投入保障机制创新研究</w:t>
      </w:r>
      <w:bookmarkStart w:id="39" w:name="_Toc1125"/>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（十八）云南对外金融合作研究基地</w:t>
      </w:r>
      <w:bookmarkEnd w:id="39"/>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云南商业银行普惠金融发展研究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云南农信社改制问题研究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云南房地产市场金融风险防范研究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农村金融服务云南乡村振兴研究</w:t>
      </w:r>
      <w:bookmarkStart w:id="40" w:name="_Toc10994"/>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（十九）云南森林资源资产管理及林权制度研究基地</w:t>
      </w:r>
      <w:bookmarkEnd w:id="40"/>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云南森林资源资产投资收益率研究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云南林业特色优势产业发展研究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云南林业生态扶贫模式研究</w:t>
      </w:r>
      <w:bookmarkStart w:id="41" w:name="_Toc29395"/>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（二十）云南非物质文化遗产研究基地</w:t>
      </w:r>
      <w:bookmarkEnd w:id="41"/>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云南少数民族古歌的抢救性纪录与保护研究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基于非物质文化遗产的云南文化创意产业发展研究</w:t>
      </w:r>
    </w:p>
    <w:p>
      <w:pPr>
        <w:spacing w:line="560" w:lineRule="exact"/>
        <w:rPr>
          <w:rFonts w:ascii="仿宋_GB2312" w:eastAsia="仿宋_GB2312"/>
          <w:sz w:val="32"/>
          <w:szCs w:val="32"/>
        </w:rPr>
      </w:pPr>
      <w:r>
        <w:rPr>
          <w:rFonts w:ascii="仿宋_GB2312" w:hAnsi="仿宋_GB2312" w:eastAsia="仿宋_GB2312" w:cs="仿宋_GB2312"/>
          <w:sz w:val="32"/>
          <w:szCs w:val="32"/>
        </w:rPr>
        <w:t>3.</w:t>
      </w:r>
      <w:r>
        <w:rPr>
          <w:rFonts w:hint="eastAsia" w:ascii="仿宋_GB2312" w:eastAsia="仿宋_GB2312" w:cs="仿宋_GB2312"/>
          <w:sz w:val="32"/>
          <w:szCs w:val="32"/>
        </w:rPr>
        <w:t>改革开放以来云南非物质文化遗产保护与传承研究</w:t>
      </w:r>
    </w:p>
    <w:p>
      <w:pPr>
        <w:spacing w:line="560" w:lineRule="exact"/>
        <w:rPr>
          <w:rFonts w:asci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云南</w:t>
      </w:r>
      <w:r>
        <w:rPr>
          <w:rFonts w:hint="eastAsia" w:ascii="仿宋_GB2312" w:eastAsia="仿宋_GB2312" w:cs="仿宋_GB2312"/>
          <w:sz w:val="32"/>
          <w:szCs w:val="32"/>
        </w:rPr>
        <w:t>非物质文化遗产资源调查与数据库建设研究</w:t>
      </w:r>
      <w:bookmarkStart w:id="42" w:name="_Toc24263"/>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（二十一）云南禁毒问题研究基地</w:t>
      </w:r>
      <w:bookmarkEnd w:id="42"/>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非列管易制毒化学品临时列管机制研究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云南遏制网络与物流贩毒的机制创新研究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新型合成毒品滥用人群管控跟踪调查研究</w:t>
      </w:r>
    </w:p>
    <w:p>
      <w:pPr>
        <w:spacing w:line="560" w:lineRule="exact"/>
        <w:rPr>
          <w:rFonts w:ascii="仿宋_GB2312" w:hAnsi="仿宋_GB2312" w:eastAsia="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云南社区戒毒社区康复信息化管理研究</w:t>
      </w:r>
      <w:bookmarkStart w:id="43" w:name="_Toc11665"/>
    </w:p>
    <w:p>
      <w:pPr>
        <w:spacing w:line="560" w:lineRule="exact"/>
        <w:ind w:firstLine="31680" w:firstLineChars="200"/>
        <w:rPr>
          <w:rFonts w:ascii="仿宋_GB2312" w:hAnsi="仿宋_GB2312" w:eastAsia="仿宋_GB2312"/>
          <w:sz w:val="32"/>
          <w:szCs w:val="32"/>
        </w:rPr>
      </w:pPr>
      <w:r>
        <w:rPr>
          <w:rFonts w:hint="eastAsia" w:ascii="楷体_GB2312" w:hAnsi="仿宋_GB2312" w:eastAsia="楷体_GB2312" w:cs="楷体_GB2312"/>
          <w:sz w:val="32"/>
          <w:szCs w:val="32"/>
        </w:rPr>
        <w:t>（二十二）滇池</w:t>
      </w:r>
      <w:r>
        <w:rPr>
          <w:rFonts w:ascii="楷体_GB2312" w:hAnsi="仿宋_GB2312" w:eastAsia="楷体_GB2312" w:cs="楷体_GB2312"/>
          <w:sz w:val="32"/>
          <w:szCs w:val="32"/>
        </w:rPr>
        <w:t>(</w:t>
      </w:r>
      <w:r>
        <w:rPr>
          <w:rFonts w:hint="eastAsia" w:ascii="楷体_GB2312" w:hAnsi="仿宋_GB2312" w:eastAsia="楷体_GB2312" w:cs="楷体_GB2312"/>
          <w:sz w:val="32"/>
          <w:szCs w:val="32"/>
        </w:rPr>
        <w:t>湖泊</w:t>
      </w:r>
      <w:r>
        <w:rPr>
          <w:rFonts w:ascii="楷体_GB2312" w:hAnsi="仿宋_GB2312" w:eastAsia="楷体_GB2312" w:cs="楷体_GB2312"/>
          <w:sz w:val="32"/>
          <w:szCs w:val="32"/>
        </w:rPr>
        <w:t>)</w:t>
      </w:r>
      <w:r>
        <w:rPr>
          <w:rFonts w:hint="eastAsia" w:ascii="楷体_GB2312" w:hAnsi="仿宋_GB2312" w:eastAsia="楷体_GB2312" w:cs="楷体_GB2312"/>
          <w:sz w:val="32"/>
          <w:szCs w:val="32"/>
        </w:rPr>
        <w:t>流域生态文化研究基地</w:t>
      </w:r>
      <w:bookmarkEnd w:id="43"/>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构建云南九大高原湖泊生态系统健康评价体系研究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滇池流域河道生态补偿机制研究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滇池流域绿色发展、高质量发展研究</w:t>
      </w:r>
      <w:bookmarkStart w:id="44" w:name="_Toc12530"/>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（二十三）南诏大理历史文化传承与发展研究基地</w:t>
      </w:r>
      <w:bookmarkEnd w:id="44"/>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南诏大理国社会史研究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南诏大理国传说故事整理与研究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滇西古驿道调查与研究</w:t>
      </w:r>
      <w:bookmarkStart w:id="45" w:name="_Toc8326"/>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（二十四）云南城市文化研究基地</w:t>
      </w:r>
      <w:bookmarkEnd w:id="45"/>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云南城市文化形象塑造研究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云南“智慧城市”建设研究</w:t>
      </w:r>
      <w:bookmarkStart w:id="46" w:name="_Toc8890"/>
    </w:p>
    <w:p>
      <w:pPr>
        <w:spacing w:line="560" w:lineRule="exact"/>
        <w:rPr>
          <w:rFonts w:ascii="仿宋_GB2312" w:hAnsi="仿宋_GB2312" w:eastAsia="仿宋_GB2312"/>
          <w:b/>
          <w:bCs/>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w:t>
      </w:r>
      <w:r>
        <w:fldChar w:fldCharType="begin"/>
      </w:r>
      <w:r>
        <w:instrText xml:space="preserve"> HYPERLINK "http://www.baidu.com/link?url=Iy2OtDr5nMnmKtZ7qzDU0cDBCYp74KNNcGOljaTvTpTC1NKMTn2xvsTWW38PqpHyKqCEfAI0wVf9nww-9FXOGnSNp91OucKsEiUJvrMClTNFX3rYxQ7MRZrayDsi9s1u8QCua1af7spIvos_TOdW1K" \t "_blank" </w:instrText>
      </w:r>
      <w:r>
        <w:fldChar w:fldCharType="separate"/>
      </w:r>
      <w:r>
        <w:rPr>
          <w:rFonts w:hint="eastAsia" w:ascii="仿宋_GB2312" w:hAnsi="仿宋_GB2312" w:eastAsia="仿宋_GB2312" w:cs="仿宋_GB2312"/>
          <w:sz w:val="32"/>
          <w:szCs w:val="32"/>
        </w:rPr>
        <w:t>城市文化产业发展比较研究</w:t>
      </w:r>
      <w:r>
        <w:rPr>
          <w:rFonts w:hint="eastAsia" w:ascii="仿宋_GB2312" w:hAnsi="仿宋_GB2312" w:eastAsia="仿宋_GB2312" w:cs="仿宋_GB2312"/>
          <w:sz w:val="32"/>
          <w:szCs w:val="32"/>
        </w:rPr>
        <w:fldChar w:fldCharType="end"/>
      </w:r>
      <w:bookmarkEnd w:id="46"/>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云南城市文化消费调查研究</w:t>
      </w:r>
      <w:bookmarkStart w:id="47" w:name="_Toc18898"/>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（二十五）云南彝族历史文化与社会发展研究基地</w:t>
      </w:r>
      <w:bookmarkEnd w:id="47"/>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云南彝族地区地名文化研究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云南彝族文化保护与传承研究</w:t>
      </w:r>
      <w:bookmarkStart w:id="48" w:name="_Toc31881"/>
      <w:bookmarkStart w:id="49" w:name="_Toc30273"/>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（二十六）滇越合作研究基地</w:t>
      </w:r>
      <w:bookmarkEnd w:id="48"/>
      <w:r>
        <w:rPr>
          <w:rFonts w:hint="eastAsia" w:ascii="楷体_GB2312" w:hAnsi="仿宋_GB2312" w:eastAsia="楷体_GB2312" w:cs="楷体_GB2312"/>
          <w:sz w:val="32"/>
          <w:szCs w:val="32"/>
        </w:rPr>
        <w:t>（缺指南条目）</w:t>
      </w:r>
      <w:bookmarkEnd w:id="49"/>
      <w:bookmarkStart w:id="50" w:name="_Toc10303"/>
      <w:bookmarkStart w:id="51" w:name="_Toc1705"/>
    </w:p>
    <w:p>
      <w:pPr>
        <w:spacing w:line="560" w:lineRule="exact"/>
        <w:ind w:firstLine="31680" w:firstLineChars="200"/>
        <w:jc w:val="center"/>
        <w:rPr>
          <w:rFonts w:ascii="楷体_GB2312" w:hAnsi="仿宋_GB2312" w:eastAsia="楷体_GB2312"/>
          <w:sz w:val="32"/>
          <w:szCs w:val="32"/>
        </w:rPr>
      </w:pPr>
      <w:r>
        <w:rPr>
          <w:rFonts w:hint="eastAsia" w:ascii="楷体_GB2312" w:hAnsi="仿宋_GB2312" w:eastAsia="楷体_GB2312" w:cs="楷体_GB2312"/>
          <w:sz w:val="32"/>
          <w:szCs w:val="32"/>
        </w:rPr>
        <w:t>（二十七）云南党的群众路线研究基地</w:t>
      </w:r>
      <w:bookmarkEnd w:id="50"/>
      <w:r>
        <w:rPr>
          <w:rFonts w:hint="eastAsia" w:ascii="楷体_GB2312" w:hAnsi="仿宋_GB2312" w:eastAsia="楷体_GB2312" w:cs="楷体_GB2312"/>
          <w:sz w:val="32"/>
          <w:szCs w:val="32"/>
        </w:rPr>
        <w:t>（缺指南条目）</w:t>
      </w:r>
      <w:bookmarkEnd w:id="51"/>
      <w:bookmarkStart w:id="52" w:name="_Toc10310"/>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（二十八）云南少数民族哲学思想研究基地</w:t>
      </w:r>
      <w:bookmarkEnd w:id="52"/>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白族思想通史</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纳西族传统多元“和合”思想研究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滇西北多元民族宗教和谐共融关系研究</w:t>
      </w:r>
      <w:bookmarkStart w:id="53" w:name="_Toc20259"/>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（二十九）云南产业发展与经济运行研究基地</w:t>
      </w:r>
      <w:bookmarkEnd w:id="53"/>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新时代云南工业产能潜力及其实现机制研究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云南农村普惠金融发展研究</w:t>
      </w:r>
      <w:bookmarkStart w:id="54" w:name="_Toc27355"/>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（三十）云南缅甸研究基地</w:t>
      </w:r>
      <w:bookmarkEnd w:id="54"/>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缅甸民族和解进程中的克伦族问题研究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中缅经济走廊建设的地方合作研究</w:t>
      </w:r>
      <w:bookmarkStart w:id="55" w:name="_Toc14996"/>
      <w:bookmarkStart w:id="56" w:name="_Toc3194"/>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（三十一）云南汉语言文学与中华文化认同研究基地</w:t>
      </w:r>
      <w:bookmarkEnd w:id="55"/>
      <w:r>
        <w:rPr>
          <w:rFonts w:hint="eastAsia" w:ascii="楷体_GB2312" w:hAnsi="仿宋_GB2312" w:eastAsia="楷体_GB2312" w:cs="楷体_GB2312"/>
          <w:sz w:val="32"/>
          <w:szCs w:val="32"/>
        </w:rPr>
        <w:t>（缺指南条目）</w:t>
      </w:r>
      <w:bookmarkEnd w:id="56"/>
      <w:bookmarkStart w:id="57" w:name="_Toc6201"/>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（三十二）云南跨境民族文化研究基地</w:t>
      </w:r>
      <w:bookmarkEnd w:id="57"/>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云南傣语地名空间分布与演化研究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云南跨境民族仪式艺术交流研究</w:t>
      </w:r>
      <w:bookmarkStart w:id="58" w:name="_Toc30297"/>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（三十三）云南社会经济统计监测与预警研究基地</w:t>
      </w:r>
      <w:bookmarkEnd w:id="58"/>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云南经济增速与就业相关性研究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高质量增长约束下云南能源资源优化配置的统计测度研究</w:t>
      </w:r>
    </w:p>
    <w:p>
      <w:pPr>
        <w:spacing w:line="560" w:lineRule="exact"/>
        <w:rPr>
          <w:rFonts w:ascii="仿宋_GB2312" w:hAnsi="仿宋_GB2312" w:eastAsia="仿宋_GB2312"/>
          <w:b/>
          <w:bCs/>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云南不同收入群体的统计界定与规模测算研究</w:t>
      </w:r>
      <w:bookmarkStart w:id="59" w:name="_Toc7757"/>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（三十四）云南国际哈尼</w:t>
      </w:r>
      <w:r>
        <w:rPr>
          <w:rFonts w:ascii="楷体_GB2312" w:hAnsi="仿宋_GB2312" w:eastAsia="楷体_GB2312" w:cs="楷体_GB2312"/>
          <w:sz w:val="32"/>
          <w:szCs w:val="32"/>
        </w:rPr>
        <w:t>/</w:t>
      </w:r>
      <w:r>
        <w:rPr>
          <w:rFonts w:hint="eastAsia" w:ascii="楷体_GB2312" w:hAnsi="仿宋_GB2312" w:eastAsia="楷体_GB2312" w:cs="楷体_GB2312"/>
          <w:sz w:val="32"/>
          <w:szCs w:val="32"/>
        </w:rPr>
        <w:t>阿卡社会历史与文化发展研究基地</w:t>
      </w:r>
      <w:bookmarkEnd w:id="59"/>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滇越边境哈尼族村寨空巢老人的社会保障研究</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中越边境哈尼族跨国通婚的家庭口述集录与研究</w:t>
      </w:r>
      <w:bookmarkStart w:id="60" w:name="_Toc18013"/>
      <w:bookmarkStart w:id="61" w:name="_Toc19495"/>
    </w:p>
    <w:p>
      <w:pPr>
        <w:spacing w:line="560" w:lineRule="exact"/>
        <w:ind w:firstLine="31680" w:firstLineChars="200"/>
        <w:rPr>
          <w:rFonts w:ascii="楷体_GB2312" w:hAnsi="仿宋_GB2312" w:eastAsia="楷体_GB2312"/>
          <w:sz w:val="32"/>
          <w:szCs w:val="32"/>
        </w:rPr>
      </w:pPr>
      <w:r>
        <w:rPr>
          <w:rFonts w:hint="eastAsia" w:ascii="楷体_GB2312" w:hAnsi="仿宋_GB2312" w:eastAsia="楷体_GB2312" w:cs="楷体_GB2312"/>
          <w:sz w:val="32"/>
          <w:szCs w:val="32"/>
        </w:rPr>
        <w:t>（三十五）云南杨善洲精神研究基地</w:t>
      </w:r>
      <w:bookmarkEnd w:id="60"/>
      <w:r>
        <w:rPr>
          <w:rFonts w:hint="eastAsia" w:ascii="楷体_GB2312" w:hAnsi="仿宋_GB2312" w:eastAsia="楷体_GB2312" w:cs="楷体_GB2312"/>
          <w:sz w:val="32"/>
          <w:szCs w:val="32"/>
        </w:rPr>
        <w:t>（缺指南条目）</w:t>
      </w:r>
      <w:bookmarkEnd w:id="61"/>
    </w:p>
    <w:p>
      <w:pPr>
        <w:spacing w:line="560" w:lineRule="exact"/>
        <w:ind w:left="378" w:hanging="378"/>
        <w:jc w:val="left"/>
        <w:rPr>
          <w:rFonts w:ascii="仿宋_GB2312" w:hAnsi="仿宋_GB2312" w:eastAsia="仿宋_GB2312"/>
          <w:color w:val="4A4A4A"/>
          <w:sz w:val="32"/>
          <w:szCs w:val="32"/>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50602020203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rial">
    <w:altName w:val="Arial Narrow"/>
    <w:panose1 w:val="020B0604020202020204"/>
    <w:charset w:val="00"/>
    <w:family w:val="swiss"/>
    <w:pitch w:val="default"/>
    <w:sig w:usb0="00000000" w:usb1="00000000" w:usb2="00000000" w:usb3="00000000" w:csb0="00000001" w:csb1="00000000"/>
  </w:font>
  <w:font w:name="Courier New">
    <w:altName w:val="PMingLiU"/>
    <w:panose1 w:val="020703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- 0 -</w:t>
    </w:r>
    <w:r>
      <w:rPr>
        <w:rStyle w:val="15"/>
      </w:rPr>
      <w:fldChar w:fldCharType="end"/>
    </w:r>
  </w:p>
  <w:p>
    <w:pPr>
      <w:pStyle w:val="9"/>
      <w:ind w:right="360"/>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030"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PAGE  \* MERGEFORMAT </w:instrText>
                </w:r>
                <w:r>
                  <w:rPr>
                    <w:rFonts w:ascii="仿宋_GB2312" w:hAnsi="仿宋_GB2312" w:eastAsia="仿宋_GB2312" w:cs="仿宋_GB2312"/>
                    <w:sz w:val="30"/>
                    <w:szCs w:val="30"/>
                  </w:rPr>
                  <w:fldChar w:fldCharType="separate"/>
                </w:r>
                <w:r>
                  <w:rPr>
                    <w:rFonts w:ascii="仿宋_GB2312" w:hAnsi="仿宋_GB2312" w:eastAsia="仿宋_GB2312" w:cs="仿宋_GB2312"/>
                    <w:sz w:val="30"/>
                    <w:szCs w:val="30"/>
                  </w:rPr>
                  <w:t>1</w:t>
                </w:r>
                <w:r>
                  <w:rPr>
                    <w:rFonts w:ascii="仿宋_GB2312" w:hAnsi="仿宋_GB2312" w:eastAsia="仿宋_GB2312" w:cs="仿宋_GB2312"/>
                    <w:sz w:val="30"/>
                    <w:szCs w:val="30"/>
                  </w:rPr>
                  <w:fldChar w:fldCharType="end"/>
                </w:r>
              </w:p>
            </w:txbxContent>
          </v:textbox>
        </v:shape>
      </w:pict>
    </w:r>
  </w:p>
  <w:p>
    <w:pPr>
      <w:pStyle w:val="9"/>
      <w:tabs>
        <w:tab w:val="clear" w:pos="4153"/>
      </w:tabs>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D3D"/>
    <w:rsid w:val="000020E3"/>
    <w:rsid w:val="00004017"/>
    <w:rsid w:val="00014738"/>
    <w:rsid w:val="00020CD9"/>
    <w:rsid w:val="00021A0A"/>
    <w:rsid w:val="00027557"/>
    <w:rsid w:val="00041520"/>
    <w:rsid w:val="00043B4B"/>
    <w:rsid w:val="0004600F"/>
    <w:rsid w:val="00061FFB"/>
    <w:rsid w:val="00064A5C"/>
    <w:rsid w:val="00064F12"/>
    <w:rsid w:val="00071A95"/>
    <w:rsid w:val="00074B3A"/>
    <w:rsid w:val="00077DD9"/>
    <w:rsid w:val="0008067C"/>
    <w:rsid w:val="00080787"/>
    <w:rsid w:val="000875CE"/>
    <w:rsid w:val="0009439E"/>
    <w:rsid w:val="000A26C7"/>
    <w:rsid w:val="000B18C8"/>
    <w:rsid w:val="000D1CC0"/>
    <w:rsid w:val="00103117"/>
    <w:rsid w:val="0010502F"/>
    <w:rsid w:val="00106FD8"/>
    <w:rsid w:val="00110457"/>
    <w:rsid w:val="00114D3D"/>
    <w:rsid w:val="001220B8"/>
    <w:rsid w:val="00123D77"/>
    <w:rsid w:val="00127E55"/>
    <w:rsid w:val="001320FC"/>
    <w:rsid w:val="00133C98"/>
    <w:rsid w:val="001467C9"/>
    <w:rsid w:val="00152A9B"/>
    <w:rsid w:val="001533EB"/>
    <w:rsid w:val="001567A0"/>
    <w:rsid w:val="001626A5"/>
    <w:rsid w:val="00162AD7"/>
    <w:rsid w:val="001630EF"/>
    <w:rsid w:val="00165339"/>
    <w:rsid w:val="00167533"/>
    <w:rsid w:val="00170B0D"/>
    <w:rsid w:val="00183EC6"/>
    <w:rsid w:val="0018560C"/>
    <w:rsid w:val="00192392"/>
    <w:rsid w:val="001A1762"/>
    <w:rsid w:val="001A3056"/>
    <w:rsid w:val="001A3CED"/>
    <w:rsid w:val="001B2224"/>
    <w:rsid w:val="001C0F56"/>
    <w:rsid w:val="00204BA6"/>
    <w:rsid w:val="00206C78"/>
    <w:rsid w:val="00212F78"/>
    <w:rsid w:val="00215854"/>
    <w:rsid w:val="00232589"/>
    <w:rsid w:val="00232AC8"/>
    <w:rsid w:val="00233211"/>
    <w:rsid w:val="002334DE"/>
    <w:rsid w:val="00242B06"/>
    <w:rsid w:val="00244535"/>
    <w:rsid w:val="00245B97"/>
    <w:rsid w:val="002461C8"/>
    <w:rsid w:val="002535AA"/>
    <w:rsid w:val="00254BEC"/>
    <w:rsid w:val="002847E3"/>
    <w:rsid w:val="00285FB1"/>
    <w:rsid w:val="00291682"/>
    <w:rsid w:val="002A3E33"/>
    <w:rsid w:val="002A5883"/>
    <w:rsid w:val="002A7809"/>
    <w:rsid w:val="002B1AD2"/>
    <w:rsid w:val="002B5265"/>
    <w:rsid w:val="002D23B5"/>
    <w:rsid w:val="002D369B"/>
    <w:rsid w:val="002D4919"/>
    <w:rsid w:val="002D49B7"/>
    <w:rsid w:val="002F084D"/>
    <w:rsid w:val="002F27CB"/>
    <w:rsid w:val="003039D1"/>
    <w:rsid w:val="003058C3"/>
    <w:rsid w:val="0031306E"/>
    <w:rsid w:val="00315DDD"/>
    <w:rsid w:val="00321535"/>
    <w:rsid w:val="003225C0"/>
    <w:rsid w:val="003334BC"/>
    <w:rsid w:val="00345F20"/>
    <w:rsid w:val="00351BE1"/>
    <w:rsid w:val="00352EDE"/>
    <w:rsid w:val="00356830"/>
    <w:rsid w:val="00365FA4"/>
    <w:rsid w:val="0037024C"/>
    <w:rsid w:val="0037069D"/>
    <w:rsid w:val="0037613A"/>
    <w:rsid w:val="003830FA"/>
    <w:rsid w:val="003844BD"/>
    <w:rsid w:val="00386E99"/>
    <w:rsid w:val="003C3A77"/>
    <w:rsid w:val="003D0EAD"/>
    <w:rsid w:val="003D6F48"/>
    <w:rsid w:val="003E10FD"/>
    <w:rsid w:val="003F1C7A"/>
    <w:rsid w:val="00426039"/>
    <w:rsid w:val="00427A14"/>
    <w:rsid w:val="0043104E"/>
    <w:rsid w:val="0043377B"/>
    <w:rsid w:val="004472F0"/>
    <w:rsid w:val="004549AE"/>
    <w:rsid w:val="00463394"/>
    <w:rsid w:val="00464138"/>
    <w:rsid w:val="00464956"/>
    <w:rsid w:val="004702AB"/>
    <w:rsid w:val="004713EC"/>
    <w:rsid w:val="0047226E"/>
    <w:rsid w:val="00487472"/>
    <w:rsid w:val="004956F6"/>
    <w:rsid w:val="004B23C3"/>
    <w:rsid w:val="004C1138"/>
    <w:rsid w:val="004C774B"/>
    <w:rsid w:val="005019DA"/>
    <w:rsid w:val="0050487C"/>
    <w:rsid w:val="00511107"/>
    <w:rsid w:val="005120A9"/>
    <w:rsid w:val="00525971"/>
    <w:rsid w:val="00541F3D"/>
    <w:rsid w:val="005507FA"/>
    <w:rsid w:val="005538D6"/>
    <w:rsid w:val="005572D2"/>
    <w:rsid w:val="00560AE2"/>
    <w:rsid w:val="00563E3C"/>
    <w:rsid w:val="005650C4"/>
    <w:rsid w:val="0058287F"/>
    <w:rsid w:val="0058418E"/>
    <w:rsid w:val="005842DA"/>
    <w:rsid w:val="005968BF"/>
    <w:rsid w:val="005A5DFC"/>
    <w:rsid w:val="005B06F6"/>
    <w:rsid w:val="005B3892"/>
    <w:rsid w:val="005B6375"/>
    <w:rsid w:val="005B75F8"/>
    <w:rsid w:val="005C2F6C"/>
    <w:rsid w:val="005C43C5"/>
    <w:rsid w:val="005D3E3E"/>
    <w:rsid w:val="005E1503"/>
    <w:rsid w:val="005E70B3"/>
    <w:rsid w:val="005F0953"/>
    <w:rsid w:val="005F2A32"/>
    <w:rsid w:val="005F3808"/>
    <w:rsid w:val="00610A65"/>
    <w:rsid w:val="00614CFB"/>
    <w:rsid w:val="00616345"/>
    <w:rsid w:val="006169E5"/>
    <w:rsid w:val="00622A3E"/>
    <w:rsid w:val="00637DB0"/>
    <w:rsid w:val="0065406B"/>
    <w:rsid w:val="00667AC2"/>
    <w:rsid w:val="00673C52"/>
    <w:rsid w:val="0067590F"/>
    <w:rsid w:val="006B1854"/>
    <w:rsid w:val="006C77CD"/>
    <w:rsid w:val="006D4ABC"/>
    <w:rsid w:val="006E5F16"/>
    <w:rsid w:val="006F1AB2"/>
    <w:rsid w:val="006F5CBC"/>
    <w:rsid w:val="006F77C7"/>
    <w:rsid w:val="00704825"/>
    <w:rsid w:val="0070523D"/>
    <w:rsid w:val="0070557D"/>
    <w:rsid w:val="0070696F"/>
    <w:rsid w:val="00712A4C"/>
    <w:rsid w:val="0071649A"/>
    <w:rsid w:val="007230A4"/>
    <w:rsid w:val="00725D6B"/>
    <w:rsid w:val="007377E4"/>
    <w:rsid w:val="00747422"/>
    <w:rsid w:val="007526C8"/>
    <w:rsid w:val="007644F3"/>
    <w:rsid w:val="00765751"/>
    <w:rsid w:val="00774133"/>
    <w:rsid w:val="00797B85"/>
    <w:rsid w:val="007B2B7F"/>
    <w:rsid w:val="007B5048"/>
    <w:rsid w:val="007B6AB8"/>
    <w:rsid w:val="007D3C2D"/>
    <w:rsid w:val="007D3F26"/>
    <w:rsid w:val="007E5EFE"/>
    <w:rsid w:val="0082224E"/>
    <w:rsid w:val="00825790"/>
    <w:rsid w:val="00833A6C"/>
    <w:rsid w:val="00855374"/>
    <w:rsid w:val="00855766"/>
    <w:rsid w:val="00872CEB"/>
    <w:rsid w:val="00873ADE"/>
    <w:rsid w:val="00884D90"/>
    <w:rsid w:val="00891258"/>
    <w:rsid w:val="008A168D"/>
    <w:rsid w:val="008A318F"/>
    <w:rsid w:val="008A3660"/>
    <w:rsid w:val="008A3F72"/>
    <w:rsid w:val="008A623E"/>
    <w:rsid w:val="008B5B4B"/>
    <w:rsid w:val="008B6395"/>
    <w:rsid w:val="008C6C26"/>
    <w:rsid w:val="008C7E20"/>
    <w:rsid w:val="008D3E8E"/>
    <w:rsid w:val="008E1F1F"/>
    <w:rsid w:val="00902A2A"/>
    <w:rsid w:val="009046C8"/>
    <w:rsid w:val="0090609D"/>
    <w:rsid w:val="00910E3A"/>
    <w:rsid w:val="00922155"/>
    <w:rsid w:val="00961598"/>
    <w:rsid w:val="009619DA"/>
    <w:rsid w:val="009631DA"/>
    <w:rsid w:val="00967AEB"/>
    <w:rsid w:val="00975E40"/>
    <w:rsid w:val="009769C1"/>
    <w:rsid w:val="009807AD"/>
    <w:rsid w:val="00984182"/>
    <w:rsid w:val="00984C16"/>
    <w:rsid w:val="009A0908"/>
    <w:rsid w:val="009A3FF7"/>
    <w:rsid w:val="009C236E"/>
    <w:rsid w:val="009D24A4"/>
    <w:rsid w:val="009F3CB5"/>
    <w:rsid w:val="00A00574"/>
    <w:rsid w:val="00A0201B"/>
    <w:rsid w:val="00A02C38"/>
    <w:rsid w:val="00A07A67"/>
    <w:rsid w:val="00A16E8E"/>
    <w:rsid w:val="00A201E6"/>
    <w:rsid w:val="00A266A5"/>
    <w:rsid w:val="00A34D83"/>
    <w:rsid w:val="00A4036D"/>
    <w:rsid w:val="00A42ABF"/>
    <w:rsid w:val="00A42D8A"/>
    <w:rsid w:val="00A45719"/>
    <w:rsid w:val="00A606CC"/>
    <w:rsid w:val="00A629D8"/>
    <w:rsid w:val="00A62B71"/>
    <w:rsid w:val="00A65CF8"/>
    <w:rsid w:val="00A72444"/>
    <w:rsid w:val="00A72A69"/>
    <w:rsid w:val="00A77BEB"/>
    <w:rsid w:val="00A849B1"/>
    <w:rsid w:val="00A85A7A"/>
    <w:rsid w:val="00AA058A"/>
    <w:rsid w:val="00AA5FA4"/>
    <w:rsid w:val="00AB4765"/>
    <w:rsid w:val="00AC2A94"/>
    <w:rsid w:val="00AC2C93"/>
    <w:rsid w:val="00AD3E0D"/>
    <w:rsid w:val="00AE0A27"/>
    <w:rsid w:val="00AE33C5"/>
    <w:rsid w:val="00AF7E4F"/>
    <w:rsid w:val="00B13B6C"/>
    <w:rsid w:val="00B13E3B"/>
    <w:rsid w:val="00B15B72"/>
    <w:rsid w:val="00B32E11"/>
    <w:rsid w:val="00B366C0"/>
    <w:rsid w:val="00B42B58"/>
    <w:rsid w:val="00B42D0B"/>
    <w:rsid w:val="00B42D6F"/>
    <w:rsid w:val="00B52D54"/>
    <w:rsid w:val="00B91E1D"/>
    <w:rsid w:val="00B9469A"/>
    <w:rsid w:val="00B9540E"/>
    <w:rsid w:val="00BA03CD"/>
    <w:rsid w:val="00BB3912"/>
    <w:rsid w:val="00BB4AA7"/>
    <w:rsid w:val="00BC076B"/>
    <w:rsid w:val="00BC0967"/>
    <w:rsid w:val="00BC5110"/>
    <w:rsid w:val="00BC7C81"/>
    <w:rsid w:val="00BD2B3B"/>
    <w:rsid w:val="00BE0401"/>
    <w:rsid w:val="00BE45AB"/>
    <w:rsid w:val="00BE7C5A"/>
    <w:rsid w:val="00BE7E89"/>
    <w:rsid w:val="00C019A0"/>
    <w:rsid w:val="00C06117"/>
    <w:rsid w:val="00C14939"/>
    <w:rsid w:val="00C31FB8"/>
    <w:rsid w:val="00C42B07"/>
    <w:rsid w:val="00C64F2B"/>
    <w:rsid w:val="00C702DD"/>
    <w:rsid w:val="00C76E56"/>
    <w:rsid w:val="00C87174"/>
    <w:rsid w:val="00C93E1D"/>
    <w:rsid w:val="00CA4AD9"/>
    <w:rsid w:val="00CA5A42"/>
    <w:rsid w:val="00CD45E7"/>
    <w:rsid w:val="00CD6B99"/>
    <w:rsid w:val="00CE18B2"/>
    <w:rsid w:val="00CE678A"/>
    <w:rsid w:val="00CF0F07"/>
    <w:rsid w:val="00CF5559"/>
    <w:rsid w:val="00D02CAE"/>
    <w:rsid w:val="00D03017"/>
    <w:rsid w:val="00D11FE9"/>
    <w:rsid w:val="00D12D22"/>
    <w:rsid w:val="00D2053F"/>
    <w:rsid w:val="00D30A3D"/>
    <w:rsid w:val="00D43874"/>
    <w:rsid w:val="00D442BA"/>
    <w:rsid w:val="00D4478E"/>
    <w:rsid w:val="00D4670E"/>
    <w:rsid w:val="00D53892"/>
    <w:rsid w:val="00D558A9"/>
    <w:rsid w:val="00D61167"/>
    <w:rsid w:val="00D7087A"/>
    <w:rsid w:val="00D71B0F"/>
    <w:rsid w:val="00DA0E5E"/>
    <w:rsid w:val="00DA65FC"/>
    <w:rsid w:val="00DA77BE"/>
    <w:rsid w:val="00DC24B8"/>
    <w:rsid w:val="00DD33F5"/>
    <w:rsid w:val="00DE6591"/>
    <w:rsid w:val="00DF015D"/>
    <w:rsid w:val="00DF34FE"/>
    <w:rsid w:val="00DF6FF3"/>
    <w:rsid w:val="00DF7818"/>
    <w:rsid w:val="00E0066B"/>
    <w:rsid w:val="00E060FE"/>
    <w:rsid w:val="00E10EE6"/>
    <w:rsid w:val="00E127EA"/>
    <w:rsid w:val="00E21EA7"/>
    <w:rsid w:val="00E23168"/>
    <w:rsid w:val="00E32FB7"/>
    <w:rsid w:val="00E41709"/>
    <w:rsid w:val="00E55A61"/>
    <w:rsid w:val="00E614AE"/>
    <w:rsid w:val="00E63B0F"/>
    <w:rsid w:val="00E668F9"/>
    <w:rsid w:val="00E7324C"/>
    <w:rsid w:val="00E745FB"/>
    <w:rsid w:val="00E76E8B"/>
    <w:rsid w:val="00E8526C"/>
    <w:rsid w:val="00E871F1"/>
    <w:rsid w:val="00E87E9E"/>
    <w:rsid w:val="00E90563"/>
    <w:rsid w:val="00E92DE2"/>
    <w:rsid w:val="00E96FCF"/>
    <w:rsid w:val="00EA4636"/>
    <w:rsid w:val="00EA7E53"/>
    <w:rsid w:val="00EB56FD"/>
    <w:rsid w:val="00ED56D7"/>
    <w:rsid w:val="00EE23E9"/>
    <w:rsid w:val="00EE7AA8"/>
    <w:rsid w:val="00F0697E"/>
    <w:rsid w:val="00F1411E"/>
    <w:rsid w:val="00F26BCA"/>
    <w:rsid w:val="00F27048"/>
    <w:rsid w:val="00F32C2A"/>
    <w:rsid w:val="00F334E3"/>
    <w:rsid w:val="00F34D4E"/>
    <w:rsid w:val="00F505C4"/>
    <w:rsid w:val="00F5344E"/>
    <w:rsid w:val="00F55AC6"/>
    <w:rsid w:val="00F678FE"/>
    <w:rsid w:val="00F712DA"/>
    <w:rsid w:val="00F77F1C"/>
    <w:rsid w:val="00F81315"/>
    <w:rsid w:val="00F81466"/>
    <w:rsid w:val="00F9186A"/>
    <w:rsid w:val="00F92832"/>
    <w:rsid w:val="00FA04FE"/>
    <w:rsid w:val="00FA62BC"/>
    <w:rsid w:val="00FD32DC"/>
    <w:rsid w:val="00FE5B1B"/>
    <w:rsid w:val="00FE60BF"/>
    <w:rsid w:val="00FF460B"/>
    <w:rsid w:val="00FF59B8"/>
    <w:rsid w:val="00FF6042"/>
    <w:rsid w:val="029C1DD8"/>
    <w:rsid w:val="0339402A"/>
    <w:rsid w:val="03CA7AF9"/>
    <w:rsid w:val="03EB4C60"/>
    <w:rsid w:val="03FE36D5"/>
    <w:rsid w:val="06D03657"/>
    <w:rsid w:val="072C337C"/>
    <w:rsid w:val="0AF8510B"/>
    <w:rsid w:val="0C065459"/>
    <w:rsid w:val="0E5D162A"/>
    <w:rsid w:val="0E944D8B"/>
    <w:rsid w:val="10D4291A"/>
    <w:rsid w:val="133C1AEC"/>
    <w:rsid w:val="141F4DBF"/>
    <w:rsid w:val="17A11A33"/>
    <w:rsid w:val="195810EC"/>
    <w:rsid w:val="19AC6C54"/>
    <w:rsid w:val="1C8A4632"/>
    <w:rsid w:val="1E17761E"/>
    <w:rsid w:val="24672D70"/>
    <w:rsid w:val="25786A8B"/>
    <w:rsid w:val="27E83882"/>
    <w:rsid w:val="2C9A1DCE"/>
    <w:rsid w:val="2E413B5B"/>
    <w:rsid w:val="2FA90B9B"/>
    <w:rsid w:val="32CA38C6"/>
    <w:rsid w:val="369D6C7E"/>
    <w:rsid w:val="37824CDE"/>
    <w:rsid w:val="37B77A40"/>
    <w:rsid w:val="39F37DA6"/>
    <w:rsid w:val="3A433223"/>
    <w:rsid w:val="3ACD1192"/>
    <w:rsid w:val="3BAC379C"/>
    <w:rsid w:val="3BE379E0"/>
    <w:rsid w:val="3CEF1FFE"/>
    <w:rsid w:val="3F876485"/>
    <w:rsid w:val="3FFC1516"/>
    <w:rsid w:val="41DD1162"/>
    <w:rsid w:val="43323C35"/>
    <w:rsid w:val="43E74C64"/>
    <w:rsid w:val="47F22FAD"/>
    <w:rsid w:val="49287DEE"/>
    <w:rsid w:val="4B863696"/>
    <w:rsid w:val="4D6D5CB3"/>
    <w:rsid w:val="4EAD3A67"/>
    <w:rsid w:val="4EB41A41"/>
    <w:rsid w:val="511E2082"/>
    <w:rsid w:val="513D1721"/>
    <w:rsid w:val="51EF075E"/>
    <w:rsid w:val="55E975FF"/>
    <w:rsid w:val="569F24B2"/>
    <w:rsid w:val="56B85A3E"/>
    <w:rsid w:val="56E07FD9"/>
    <w:rsid w:val="5DE3209F"/>
    <w:rsid w:val="5E4516EA"/>
    <w:rsid w:val="5E45325A"/>
    <w:rsid w:val="5E6B55B4"/>
    <w:rsid w:val="68660323"/>
    <w:rsid w:val="6A503CCA"/>
    <w:rsid w:val="6D4961CD"/>
    <w:rsid w:val="6E457EA6"/>
    <w:rsid w:val="6F4539B4"/>
    <w:rsid w:val="6FD1702C"/>
    <w:rsid w:val="73C00AD7"/>
    <w:rsid w:val="76F13685"/>
    <w:rsid w:val="7B3D2C95"/>
    <w:rsid w:val="7D1B578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2"/>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2"/>
    <w:semiHidden/>
    <w:uiPriority w:val="99"/>
    <w:pPr>
      <w:jc w:val="left"/>
    </w:pPr>
  </w:style>
  <w:style w:type="paragraph" w:styleId="6">
    <w:name w:val="toc 3"/>
    <w:basedOn w:val="1"/>
    <w:next w:val="1"/>
    <w:semiHidden/>
    <w:uiPriority w:val="99"/>
    <w:pPr>
      <w:ind w:left="840" w:leftChars="400"/>
    </w:pPr>
  </w:style>
  <w:style w:type="paragraph" w:styleId="7">
    <w:name w:val="Plain Text"/>
    <w:basedOn w:val="1"/>
    <w:link w:val="31"/>
    <w:uiPriority w:val="99"/>
    <w:rPr>
      <w:rFonts w:ascii="宋体" w:hAnsi="宋体" w:cs="宋体"/>
    </w:rPr>
  </w:style>
  <w:style w:type="paragraph" w:styleId="8">
    <w:name w:val="Balloon Text"/>
    <w:basedOn w:val="1"/>
    <w:link w:val="30"/>
    <w:semiHidden/>
    <w:uiPriority w:val="99"/>
    <w:rPr>
      <w:sz w:val="18"/>
      <w:szCs w:val="18"/>
    </w:rPr>
  </w:style>
  <w:style w:type="paragraph" w:styleId="9">
    <w:name w:val="footer"/>
    <w:basedOn w:val="1"/>
    <w:link w:val="28"/>
    <w:uiPriority w:val="99"/>
    <w:pPr>
      <w:tabs>
        <w:tab w:val="center" w:pos="4153"/>
        <w:tab w:val="right" w:pos="8306"/>
      </w:tabs>
      <w:snapToGrid w:val="0"/>
      <w:jc w:val="left"/>
    </w:pPr>
    <w:rPr>
      <w:sz w:val="18"/>
      <w:szCs w:val="18"/>
    </w:rPr>
  </w:style>
  <w:style w:type="paragraph" w:styleId="10">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99"/>
  </w:style>
  <w:style w:type="paragraph" w:styleId="12">
    <w:name w:val="toc 2"/>
    <w:basedOn w:val="1"/>
    <w:next w:val="1"/>
    <w:semiHidden/>
    <w:uiPriority w:val="99"/>
    <w:pPr>
      <w:ind w:left="420" w:leftChars="200"/>
    </w:p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uiPriority w:val="99"/>
  </w:style>
  <w:style w:type="character" w:styleId="16">
    <w:name w:val="Emphasis"/>
    <w:basedOn w:val="14"/>
    <w:qFormat/>
    <w:uiPriority w:val="99"/>
    <w:rPr>
      <w:i/>
      <w:iCs/>
    </w:rPr>
  </w:style>
  <w:style w:type="character" w:styleId="17">
    <w:name w:val="Hyperlink"/>
    <w:basedOn w:val="14"/>
    <w:qFormat/>
    <w:uiPriority w:val="99"/>
    <w:rPr>
      <w:color w:val="0000FF"/>
      <w:u w:val="single"/>
    </w:rPr>
  </w:style>
  <w:style w:type="character" w:styleId="18">
    <w:name w:val="annotation reference"/>
    <w:basedOn w:val="14"/>
    <w:semiHidden/>
    <w:uiPriority w:val="99"/>
    <w:rPr>
      <w:sz w:val="21"/>
      <w:szCs w:val="21"/>
    </w:rPr>
  </w:style>
  <w:style w:type="character" w:customStyle="1" w:styleId="20">
    <w:name w:val="Heading 1 Char"/>
    <w:basedOn w:val="14"/>
    <w:link w:val="2"/>
    <w:locked/>
    <w:uiPriority w:val="99"/>
    <w:rPr>
      <w:rFonts w:ascii="Times New Roman" w:hAnsi="Times New Roman" w:eastAsia="宋体" w:cs="Times New Roman"/>
      <w:b/>
      <w:bCs/>
      <w:kern w:val="44"/>
      <w:sz w:val="44"/>
      <w:szCs w:val="44"/>
    </w:rPr>
  </w:style>
  <w:style w:type="character" w:customStyle="1" w:styleId="21">
    <w:name w:val="Heading 2 Char"/>
    <w:basedOn w:val="14"/>
    <w:link w:val="3"/>
    <w:semiHidden/>
    <w:uiPriority w:val="9"/>
    <w:rPr>
      <w:rFonts w:asciiTheme="majorHAnsi" w:hAnsiTheme="majorHAnsi" w:eastAsiaTheme="majorEastAsia" w:cstheme="majorBidi"/>
      <w:b/>
      <w:bCs/>
      <w:sz w:val="32"/>
      <w:szCs w:val="32"/>
    </w:rPr>
  </w:style>
  <w:style w:type="character" w:customStyle="1" w:styleId="22">
    <w:name w:val="Heading 3 Char"/>
    <w:basedOn w:val="14"/>
    <w:link w:val="4"/>
    <w:semiHidden/>
    <w:qFormat/>
    <w:uiPriority w:val="9"/>
    <w:rPr>
      <w:b/>
      <w:bCs/>
      <w:sz w:val="32"/>
      <w:szCs w:val="32"/>
    </w:rPr>
  </w:style>
  <w:style w:type="character" w:customStyle="1" w:styleId="23">
    <w:name w:val="Comment Text Char"/>
    <w:basedOn w:val="14"/>
    <w:link w:val="5"/>
    <w:locked/>
    <w:uiPriority w:val="99"/>
    <w:rPr>
      <w:rFonts w:ascii="Times New Roman" w:hAnsi="Times New Roman" w:cs="Times New Roman"/>
      <w:kern w:val="2"/>
      <w:sz w:val="24"/>
      <w:szCs w:val="24"/>
    </w:rPr>
  </w:style>
  <w:style w:type="character" w:customStyle="1" w:styleId="24">
    <w:name w:val="Footer Char"/>
    <w:basedOn w:val="14"/>
    <w:link w:val="9"/>
    <w:locked/>
    <w:uiPriority w:val="99"/>
    <w:rPr>
      <w:sz w:val="18"/>
      <w:szCs w:val="18"/>
    </w:rPr>
  </w:style>
  <w:style w:type="character" w:customStyle="1" w:styleId="25">
    <w:name w:val="Balloon Text Char"/>
    <w:basedOn w:val="14"/>
    <w:link w:val="8"/>
    <w:semiHidden/>
    <w:locked/>
    <w:uiPriority w:val="99"/>
    <w:rPr>
      <w:rFonts w:ascii="Times New Roman" w:hAnsi="Times New Roman" w:cs="Times New Roman"/>
      <w:kern w:val="2"/>
      <w:sz w:val="18"/>
      <w:szCs w:val="18"/>
    </w:rPr>
  </w:style>
  <w:style w:type="character" w:customStyle="1" w:styleId="26">
    <w:name w:val="Plain Text Char"/>
    <w:basedOn w:val="14"/>
    <w:link w:val="7"/>
    <w:locked/>
    <w:uiPriority w:val="99"/>
    <w:rPr>
      <w:rFonts w:ascii="宋体" w:hAnsi="宋体" w:eastAsia="宋体" w:cs="宋体"/>
      <w:kern w:val="2"/>
      <w:sz w:val="21"/>
      <w:szCs w:val="21"/>
    </w:rPr>
  </w:style>
  <w:style w:type="character" w:customStyle="1" w:styleId="27">
    <w:name w:val="Header Char"/>
    <w:basedOn w:val="14"/>
    <w:link w:val="10"/>
    <w:locked/>
    <w:uiPriority w:val="99"/>
    <w:rPr>
      <w:sz w:val="18"/>
      <w:szCs w:val="18"/>
    </w:rPr>
  </w:style>
  <w:style w:type="character" w:customStyle="1" w:styleId="28">
    <w:name w:val="Footer Char1"/>
    <w:basedOn w:val="14"/>
    <w:link w:val="9"/>
    <w:semiHidden/>
    <w:uiPriority w:val="99"/>
    <w:rPr>
      <w:sz w:val="18"/>
      <w:szCs w:val="18"/>
    </w:rPr>
  </w:style>
  <w:style w:type="character" w:customStyle="1" w:styleId="29">
    <w:name w:val="Header Char1"/>
    <w:basedOn w:val="14"/>
    <w:link w:val="10"/>
    <w:semiHidden/>
    <w:uiPriority w:val="99"/>
    <w:rPr>
      <w:sz w:val="18"/>
      <w:szCs w:val="18"/>
    </w:rPr>
  </w:style>
  <w:style w:type="character" w:customStyle="1" w:styleId="30">
    <w:name w:val="Balloon Text Char1"/>
    <w:basedOn w:val="14"/>
    <w:link w:val="8"/>
    <w:semiHidden/>
    <w:uiPriority w:val="99"/>
    <w:rPr>
      <w:sz w:val="0"/>
      <w:szCs w:val="0"/>
    </w:rPr>
  </w:style>
  <w:style w:type="character" w:customStyle="1" w:styleId="31">
    <w:name w:val="Plain Text Char1"/>
    <w:basedOn w:val="14"/>
    <w:link w:val="7"/>
    <w:semiHidden/>
    <w:uiPriority w:val="99"/>
    <w:rPr>
      <w:rFonts w:ascii="宋体" w:hAnsi="Courier New"/>
      <w:szCs w:val="21"/>
    </w:rPr>
  </w:style>
  <w:style w:type="character" w:customStyle="1" w:styleId="32">
    <w:name w:val="Comment Text Char1"/>
    <w:basedOn w:val="14"/>
    <w:link w:val="5"/>
    <w:semiHidden/>
    <w:uiPriority w:val="99"/>
    <w:rPr>
      <w:szCs w:val="21"/>
    </w:rPr>
  </w:style>
  <w:style w:type="paragraph" w:customStyle="1" w:styleId="33">
    <w:name w:val="msolistparagraph"/>
    <w:basedOn w:val="1"/>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41</Pages>
  <Words>3281</Words>
  <Characters>18703</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2019-05-10T10:12:00Z</dcterms:created>
  <dc:creator>田仁波</dc:creator>
  <cp:lastModifiedBy>Administrator</cp:lastModifiedBy>
  <cp:lastPrinted>2019-05-10T06:43:00Z</cp:lastPrinted>
  <dcterms:modified xsi:type="dcterms:W3CDTF">2019-05-10T11:20:50Z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